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F5198F">
      <w:pPr>
        <w:pStyle w:val="ListParagraph"/>
        <w:numPr>
          <w:ilvl w:val="0"/>
          <w:numId w:val="3"/>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F5198F">
      <w:pPr>
        <w:pStyle w:val="ListParagraph"/>
        <w:numPr>
          <w:ilvl w:val="0"/>
          <w:numId w:val="3"/>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F5198F">
      <w:pPr>
        <w:pStyle w:val="ListParagraph"/>
        <w:numPr>
          <w:ilvl w:val="0"/>
          <w:numId w:val="3"/>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F5198F">
      <w:pPr>
        <w:pStyle w:val="ListParagraph"/>
        <w:numPr>
          <w:ilvl w:val="0"/>
          <w:numId w:val="3"/>
        </w:numPr>
      </w:pPr>
      <w:r w:rsidRPr="00F276B3">
        <w:t>Insert answers into the blank, white cells provided.</w:t>
      </w:r>
    </w:p>
    <w:p w14:paraId="4AB13ACC" w14:textId="37246AC2" w:rsidR="00E63AC5" w:rsidRDefault="00E63AC5" w:rsidP="00F5198F">
      <w:pPr>
        <w:pStyle w:val="ListParagraph"/>
        <w:numPr>
          <w:ilvl w:val="0"/>
          <w:numId w:val="3"/>
        </w:numPr>
      </w:pPr>
      <w:r w:rsidRPr="00E63AC5">
        <w:t>Follow all question instructions as closely as possible (e.g. only selecting one answer if directed).</w:t>
      </w:r>
    </w:p>
    <w:p w14:paraId="5D67E02F" w14:textId="6828D47D" w:rsidR="002F1ABB" w:rsidRDefault="002F1ABB" w:rsidP="00F5198F">
      <w:pPr>
        <w:pStyle w:val="ListParagraph"/>
        <w:numPr>
          <w:ilvl w:val="0"/>
          <w:numId w:val="3"/>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F5198F">
      <w:pPr>
        <w:pStyle w:val="ListParagraph"/>
        <w:numPr>
          <w:ilvl w:val="0"/>
          <w:numId w:val="3"/>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F5198F">
      <w:pPr>
        <w:pStyle w:val="ListParagraph"/>
        <w:numPr>
          <w:ilvl w:val="0"/>
          <w:numId w:val="3"/>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1B0FC7">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1B0FC7">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1B0FC7">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1B0FC7">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1B0FC7">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1B0FC7">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1B0FC7">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1B0FC7">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1B0FC7">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1B0FC7">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1B0FC7">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1B0FC7">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1B0FC7">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1B0FC7">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1B0FC7">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1B0FC7">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1B0FC7">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1B0FC7">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1B0FC7">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1B0FC7">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1B0FC7">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1B0FC7">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1B0FC7">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1B0FC7">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1B0FC7">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1B0FC7">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1B0FC7">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1B0FC7">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1B0FC7">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1B0FC7">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1B0FC7">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1B0FC7">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1B0FC7">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1B0FC7">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1B0FC7">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1B0FC7">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1B0FC7">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1B0FC7">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1B0FC7">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1B0FC7">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1B0FC7">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1B0FC7">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1B0FC7">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1B0FC7">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1B0FC7">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1B0FC7">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09"/>
        <w:gridCol w:w="5059"/>
        <w:gridCol w:w="253"/>
        <w:gridCol w:w="253"/>
        <w:gridCol w:w="3982"/>
      </w:tblGrid>
      <w:tr w:rsidR="00A17AE4" w14:paraId="33816968" w14:textId="77777777" w:rsidTr="00EA6CCF">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9D5CB8" w14:paraId="63A20E06" w14:textId="77777777" w:rsidTr="00EA6CCF">
        <w:trPr>
          <w:trHeight w:val="341"/>
        </w:trPr>
        <w:tc>
          <w:tcPr>
            <w:tcW w:w="789" w:type="dxa"/>
            <w:vAlign w:val="center"/>
          </w:tcPr>
          <w:p w14:paraId="76C4C99D" w14:textId="77777777" w:rsidR="00093CA9" w:rsidRPr="00BA1D39" w:rsidRDefault="00093CA9" w:rsidP="00093CA9">
            <w:pPr>
              <w:rPr>
                <w:b/>
                <w:bCs/>
              </w:rPr>
            </w:pPr>
            <w:r w:rsidRPr="00BA1D39">
              <w:rPr>
                <w:b/>
                <w:bCs/>
              </w:rPr>
              <w:t>1</w:t>
            </w:r>
          </w:p>
        </w:tc>
        <w:tc>
          <w:tcPr>
            <w:tcW w:w="9443"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9D5CB8" w14:paraId="07E64EAA" w14:textId="77777777" w:rsidTr="00EA6CCF">
        <w:trPr>
          <w:trHeight w:val="533"/>
        </w:trPr>
        <w:tc>
          <w:tcPr>
            <w:tcW w:w="789" w:type="dxa"/>
            <w:vAlign w:val="center"/>
          </w:tcPr>
          <w:p w14:paraId="5B00FA6F" w14:textId="77777777" w:rsidR="00093CA9" w:rsidRDefault="00093CA9" w:rsidP="00093CA9"/>
        </w:tc>
        <w:tc>
          <w:tcPr>
            <w:tcW w:w="9443" w:type="dxa"/>
            <w:gridSpan w:val="4"/>
            <w:tcBorders>
              <w:top w:val="single" w:sz="4" w:space="0" w:color="D0CECE" w:themeColor="background2" w:themeShade="E6"/>
            </w:tcBorders>
            <w:vAlign w:val="center"/>
          </w:tcPr>
          <w:p w14:paraId="4F9450A3" w14:textId="20CFB325" w:rsidR="00093CA9" w:rsidRDefault="006840CD" w:rsidP="00093CA9">
            <w:r>
              <w:t>De Brauw</w:t>
            </w:r>
          </w:p>
        </w:tc>
      </w:tr>
      <w:tr w:rsidR="009D5CB8" w14:paraId="68D6C829" w14:textId="77777777" w:rsidTr="00EA6CCF">
        <w:trPr>
          <w:trHeight w:val="404"/>
        </w:trPr>
        <w:tc>
          <w:tcPr>
            <w:tcW w:w="789" w:type="dxa"/>
            <w:vAlign w:val="center"/>
          </w:tcPr>
          <w:p w14:paraId="2964943E" w14:textId="77777777" w:rsidR="00093CA9" w:rsidRPr="00BA1D39" w:rsidRDefault="00093CA9" w:rsidP="00093CA9">
            <w:pPr>
              <w:rPr>
                <w:b/>
                <w:bCs/>
              </w:rPr>
            </w:pPr>
            <w:r w:rsidRPr="00BA1D39">
              <w:rPr>
                <w:b/>
                <w:bCs/>
              </w:rPr>
              <w:t>2</w:t>
            </w:r>
          </w:p>
        </w:tc>
        <w:tc>
          <w:tcPr>
            <w:tcW w:w="9443" w:type="dxa"/>
            <w:gridSpan w:val="4"/>
            <w:shd w:val="clear" w:color="auto" w:fill="DEEAF6" w:themeFill="accent5" w:themeFillTint="33"/>
            <w:vAlign w:val="center"/>
          </w:tcPr>
          <w:p w14:paraId="1297E91D" w14:textId="77777777" w:rsidR="00093CA9" w:rsidRDefault="00093CA9" w:rsidP="00093CA9">
            <w:r>
              <w:t xml:space="preserve">Jurisdiction </w:t>
            </w:r>
          </w:p>
        </w:tc>
      </w:tr>
      <w:tr w:rsidR="009D5CB8" w14:paraId="213ED751" w14:textId="77777777" w:rsidTr="00EA6CCF">
        <w:trPr>
          <w:trHeight w:val="533"/>
        </w:trPr>
        <w:tc>
          <w:tcPr>
            <w:tcW w:w="789" w:type="dxa"/>
            <w:vAlign w:val="center"/>
          </w:tcPr>
          <w:p w14:paraId="12C9C9CE" w14:textId="77777777" w:rsidR="00093CA9" w:rsidRDefault="00093CA9" w:rsidP="00093CA9"/>
        </w:tc>
        <w:tc>
          <w:tcPr>
            <w:tcW w:w="9443" w:type="dxa"/>
            <w:gridSpan w:val="4"/>
            <w:vAlign w:val="center"/>
          </w:tcPr>
          <w:p w14:paraId="624F8F71" w14:textId="5091F3C3" w:rsidR="00093CA9" w:rsidRDefault="006840CD" w:rsidP="00093CA9">
            <w:r>
              <w:t>EU</w:t>
            </w:r>
          </w:p>
        </w:tc>
      </w:tr>
      <w:tr w:rsidR="009D5CB8" w:rsidRPr="00E50B13" w14:paraId="55091B20" w14:textId="77777777" w:rsidTr="00EA6CCF">
        <w:trPr>
          <w:trHeight w:val="1610"/>
        </w:trPr>
        <w:tc>
          <w:tcPr>
            <w:tcW w:w="789" w:type="dxa"/>
            <w:vAlign w:val="center"/>
          </w:tcPr>
          <w:p w14:paraId="02D6FC2C" w14:textId="77777777" w:rsidR="00093CA9" w:rsidRPr="00BA1D39" w:rsidRDefault="00093CA9" w:rsidP="00093CA9">
            <w:pPr>
              <w:rPr>
                <w:b/>
                <w:bCs/>
              </w:rPr>
            </w:pPr>
            <w:r w:rsidRPr="00BA1D39">
              <w:rPr>
                <w:b/>
                <w:bCs/>
              </w:rPr>
              <w:t>3</w:t>
            </w:r>
          </w:p>
        </w:tc>
        <w:tc>
          <w:tcPr>
            <w:tcW w:w="9443"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9D5CB8" w14:paraId="28ED661B" w14:textId="77777777" w:rsidTr="00EA6CCF">
        <w:trPr>
          <w:trHeight w:val="533"/>
        </w:trPr>
        <w:tc>
          <w:tcPr>
            <w:tcW w:w="789" w:type="dxa"/>
            <w:vAlign w:val="center"/>
          </w:tcPr>
          <w:p w14:paraId="59627549" w14:textId="77777777" w:rsidR="00093CA9" w:rsidRDefault="00093CA9" w:rsidP="00093CA9"/>
        </w:tc>
        <w:tc>
          <w:tcPr>
            <w:tcW w:w="9443" w:type="dxa"/>
            <w:gridSpan w:val="4"/>
            <w:vAlign w:val="center"/>
          </w:tcPr>
          <w:p w14:paraId="313A697B" w14:textId="7F13994B" w:rsidR="00093CA9" w:rsidRDefault="00F3585C" w:rsidP="00093CA9">
            <w:r w:rsidRPr="00F3585C">
              <w:t>Directive (EU) 2016/2341 of the European Parliament and of the Council of 14 December 2016 on the activities and supervision of institutions for occupational retirement provision (IORPs) (“IORP II”) </w:t>
            </w:r>
          </w:p>
        </w:tc>
      </w:tr>
      <w:tr w:rsidR="009D5CB8" w14:paraId="67500B24" w14:textId="77777777" w:rsidTr="00EA6CCF">
        <w:trPr>
          <w:trHeight w:val="1021"/>
        </w:trPr>
        <w:tc>
          <w:tcPr>
            <w:tcW w:w="789" w:type="dxa"/>
            <w:vAlign w:val="center"/>
          </w:tcPr>
          <w:p w14:paraId="3672EC28" w14:textId="77777777" w:rsidR="00093CA9" w:rsidRPr="00BA1D39" w:rsidRDefault="00093CA9" w:rsidP="00093CA9">
            <w:pPr>
              <w:rPr>
                <w:b/>
                <w:bCs/>
              </w:rPr>
            </w:pPr>
            <w:r w:rsidRPr="00BA1D39">
              <w:rPr>
                <w:b/>
                <w:bCs/>
              </w:rPr>
              <w:t>4</w:t>
            </w:r>
          </w:p>
        </w:tc>
        <w:tc>
          <w:tcPr>
            <w:tcW w:w="9443"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9D5CB8" w14:paraId="17DDB4EF" w14:textId="77777777" w:rsidTr="00EA6CCF">
        <w:trPr>
          <w:trHeight w:val="1021"/>
        </w:trPr>
        <w:tc>
          <w:tcPr>
            <w:tcW w:w="789" w:type="dxa"/>
            <w:vAlign w:val="center"/>
          </w:tcPr>
          <w:p w14:paraId="04C859A5" w14:textId="77777777" w:rsidR="00093CA9" w:rsidRDefault="00093CA9" w:rsidP="00093CA9"/>
        </w:tc>
        <w:tc>
          <w:tcPr>
            <w:tcW w:w="9443" w:type="dxa"/>
            <w:gridSpan w:val="4"/>
            <w:vAlign w:val="center"/>
          </w:tcPr>
          <w:p w14:paraId="0D6C5191" w14:textId="77777777" w:rsidR="009B1CE2" w:rsidRDefault="002E7D94" w:rsidP="00BF7FCA">
            <w:pPr>
              <w:rPr>
                <w:rFonts w:ascii="Calibri" w:eastAsia="Calibri" w:hAnsi="Calibri" w:cs="Calibri"/>
                <w:lang w:val="en-US"/>
              </w:rPr>
            </w:pPr>
            <w:r w:rsidRPr="002E7D94">
              <w:rPr>
                <w:rFonts w:ascii="Calibri" w:eastAsia="Calibri" w:hAnsi="Calibri" w:cs="Calibri"/>
                <w:lang w:val="en-US"/>
              </w:rPr>
              <w:t>Directive (EU) 2016/2341 of the European Parliament and of the Council of 14 December 2016 on the activities and supervision of institutions for occupational retirement provision (IORPs)</w:t>
            </w:r>
          </w:p>
          <w:p w14:paraId="0B1DCC61" w14:textId="77777777" w:rsidR="00EA6CCF" w:rsidRDefault="001B0FC7" w:rsidP="009B1CE2">
            <w:pPr>
              <w:rPr>
                <w:rFonts w:ascii="Calibri" w:eastAsia="Calibri" w:hAnsi="Calibri" w:cs="Calibri"/>
              </w:rPr>
            </w:pPr>
            <w:hyperlink r:id="rId17" w:history="1">
              <w:r w:rsidR="00EA6CCF" w:rsidRPr="00BF7FCA">
                <w:rPr>
                  <w:rStyle w:val="Hyperlink"/>
                  <w:rFonts w:ascii="Calibri" w:eastAsia="Calibri" w:hAnsi="Calibri" w:cs="Calibri"/>
                  <w:lang w:val="en-US"/>
                </w:rPr>
                <w:t>/web/20250721122052/https://eur-lex.europa.eu/legal-content/EN/TXT/?uri=CELEX%3A32016L2341</w:t>
              </w:r>
            </w:hyperlink>
            <w:r w:rsidR="00EA6CCF">
              <w:rPr>
                <w:rFonts w:ascii="Calibri" w:eastAsia="Calibri" w:hAnsi="Calibri" w:cs="Calibri"/>
              </w:rPr>
              <w:t xml:space="preserve"> </w:t>
            </w:r>
          </w:p>
          <w:p w14:paraId="36B2D023" w14:textId="77777777" w:rsidR="009B1CE2" w:rsidRDefault="009B1CE2" w:rsidP="00BF7FCA">
            <w:pPr>
              <w:rPr>
                <w:rFonts w:ascii="Calibri" w:eastAsia="Calibri" w:hAnsi="Calibri" w:cs="Calibri"/>
                <w:lang w:val="en-US"/>
              </w:rPr>
            </w:pPr>
            <w:r w:rsidRPr="009B1CE2">
              <w:rPr>
                <w:rFonts w:ascii="Calibri" w:eastAsia="Calibri" w:hAnsi="Calibri" w:cs="Calibri"/>
                <w:lang w:val="en-US"/>
              </w:rPr>
              <w:t>EIOPA’s Report on the Implementation of the IORP II Directive – Governance and Remuneration Requirements (EIOPA</w:t>
            </w:r>
            <w:r w:rsidRPr="009B1CE2">
              <w:rPr>
                <w:rFonts w:ascii="Calibri" w:eastAsia="Calibri" w:hAnsi="Calibri" w:cs="Calibri"/>
                <w:lang w:val="en-US"/>
              </w:rPr>
              <w:noBreakHyphen/>
              <w:t>BoS</w:t>
            </w:r>
            <w:r w:rsidRPr="009B1CE2">
              <w:rPr>
                <w:rFonts w:ascii="Calibri" w:eastAsia="Calibri" w:hAnsi="Calibri" w:cs="Calibri"/>
                <w:lang w:val="en-US"/>
              </w:rPr>
              <w:noBreakHyphen/>
              <w:t>19/298, October 2019)</w:t>
            </w:r>
          </w:p>
          <w:p w14:paraId="53F85080" w14:textId="77777777" w:rsidR="00BF7FCA" w:rsidRDefault="001B0FC7" w:rsidP="00BF7FCA">
            <w:pPr>
              <w:rPr>
                <w:rStyle w:val="Hyperlink"/>
                <w:rFonts w:ascii="Calibri" w:eastAsia="Calibri" w:hAnsi="Calibri" w:cs="Calibri"/>
              </w:rPr>
            </w:pPr>
            <w:hyperlink r:id="rId18" w:history="1">
              <w:r w:rsidR="009D5CB8" w:rsidRPr="009D5CB8">
                <w:rPr>
                  <w:rStyle w:val="Hyperlink"/>
                  <w:rFonts w:ascii="Calibri" w:eastAsia="Calibri" w:hAnsi="Calibri" w:cs="Calibri"/>
                </w:rPr>
                <w:t>/web/20250721121825/https://www.eiopa.europa.eu/system/files/2019-06/eiopa_iorp_ii_other_information_for_members_good_practices_march_2019_0.pdf</w:t>
              </w:r>
            </w:hyperlink>
          </w:p>
          <w:p w14:paraId="7F60A64E" w14:textId="78352E5D" w:rsidR="009B1CE2" w:rsidRPr="00BF7FCA" w:rsidRDefault="009B1CE2" w:rsidP="00BF7FCA">
            <w:pPr>
              <w:rPr>
                <w:rFonts w:ascii="Calibri" w:eastAsia="Calibri" w:hAnsi="Calibri" w:cs="Calibri"/>
                <w:lang w:val="en-US"/>
              </w:rPr>
            </w:pPr>
            <w:r w:rsidRPr="009B1CE2">
              <w:rPr>
                <w:rFonts w:ascii="Calibri" w:eastAsia="Calibri" w:hAnsi="Calibri" w:cs="Calibri"/>
                <w:lang w:val="en-US"/>
              </w:rPr>
              <w:t>EIOPA Opinion on the supervision of the use of climate change risk scenarios in ORSA (EIOPA</w:t>
            </w:r>
            <w:r w:rsidRPr="009B1CE2">
              <w:rPr>
                <w:rFonts w:ascii="Calibri" w:eastAsia="Calibri" w:hAnsi="Calibri" w:cs="Calibri"/>
                <w:lang w:val="en-US"/>
              </w:rPr>
              <w:noBreakHyphen/>
              <w:t>BoS</w:t>
            </w:r>
            <w:r w:rsidRPr="009B1CE2">
              <w:rPr>
                <w:rFonts w:ascii="Calibri" w:eastAsia="Calibri" w:hAnsi="Calibri" w:cs="Calibri"/>
                <w:lang w:val="en-US"/>
              </w:rPr>
              <w:noBreakHyphen/>
              <w:t>21/127, April 2021)</w:t>
            </w:r>
          </w:p>
          <w:p w14:paraId="1523C232" w14:textId="02C4FC1E" w:rsidR="002E7D94" w:rsidRDefault="001B0FC7" w:rsidP="6C930860">
            <w:pPr>
              <w:rPr>
                <w:rFonts w:ascii="Calibri" w:eastAsia="Calibri" w:hAnsi="Calibri" w:cs="Calibri"/>
              </w:rPr>
            </w:pPr>
            <w:hyperlink r:id="rId19" w:history="1">
              <w:r w:rsidR="00F22B30" w:rsidRPr="00F22B30">
                <w:rPr>
                  <w:rStyle w:val="Hyperlink"/>
                  <w:rFonts w:ascii="Calibri" w:eastAsia="Calibri" w:hAnsi="Calibri" w:cs="Calibri"/>
                </w:rPr>
                <w:t>/web/20250721121646/https://www.eiopa.europa.eu/document/download/f984b53b-3549-49a4-9beb-7fe5057ecd94_en?filename=Opinion%20on%20climate%20change%20risk%20scenarios%20in%20ORSA.pdf</w:t>
              </w:r>
            </w:hyperlink>
          </w:p>
        </w:tc>
      </w:tr>
      <w:tr w:rsidR="009D5CB8" w:rsidRPr="005A2023" w14:paraId="1EA0B43C" w14:textId="77777777" w:rsidTr="00EA6CCF">
        <w:trPr>
          <w:trHeight w:val="1160"/>
        </w:trPr>
        <w:tc>
          <w:tcPr>
            <w:tcW w:w="789" w:type="dxa"/>
            <w:vAlign w:val="center"/>
          </w:tcPr>
          <w:p w14:paraId="2F72F437" w14:textId="77777777" w:rsidR="00093CA9" w:rsidRPr="00BA1D39" w:rsidRDefault="00093CA9" w:rsidP="00093CA9">
            <w:pPr>
              <w:rPr>
                <w:b/>
                <w:bCs/>
              </w:rPr>
            </w:pPr>
            <w:r w:rsidRPr="00BA1D39">
              <w:rPr>
                <w:b/>
                <w:bCs/>
              </w:rPr>
              <w:t>5</w:t>
            </w:r>
          </w:p>
        </w:tc>
        <w:tc>
          <w:tcPr>
            <w:tcW w:w="9443"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9D5CB8" w14:paraId="70C78EB4" w14:textId="77777777" w:rsidTr="00EA6CCF">
        <w:trPr>
          <w:trHeight w:val="533"/>
        </w:trPr>
        <w:tc>
          <w:tcPr>
            <w:tcW w:w="789"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930" w:type="dxa"/>
            <w:gridSpan w:val="3"/>
            <w:vAlign w:val="center"/>
          </w:tcPr>
          <w:p w14:paraId="4E49657F" w14:textId="223690CA" w:rsidR="00093CA9" w:rsidRDefault="00AF2C89" w:rsidP="00093CA9">
            <w:r>
              <w:t>X</w:t>
            </w:r>
          </w:p>
        </w:tc>
      </w:tr>
      <w:tr w:rsidR="009D5CB8" w14:paraId="401C58A8" w14:textId="77777777" w:rsidTr="00EA6CCF">
        <w:trPr>
          <w:trHeight w:val="533"/>
        </w:trPr>
        <w:tc>
          <w:tcPr>
            <w:tcW w:w="789" w:type="dxa"/>
            <w:shd w:val="clear" w:color="auto" w:fill="FFFFFF" w:themeFill="background1"/>
            <w:vAlign w:val="center"/>
          </w:tcPr>
          <w:p w14:paraId="32BA79DD" w14:textId="77777777" w:rsidR="00093CA9" w:rsidRDefault="00093CA9" w:rsidP="00093CA9">
            <w:pPr>
              <w:rPr>
                <w:color w:val="FFFFFF" w:themeColor="background1"/>
              </w:rPr>
            </w:pPr>
            <w:r w:rsidRPr="47BC5285">
              <w:lastRenderedPageBreak/>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930" w:type="dxa"/>
            <w:gridSpan w:val="3"/>
            <w:vAlign w:val="center"/>
          </w:tcPr>
          <w:p w14:paraId="14F96ECD" w14:textId="77777777" w:rsidR="00093CA9" w:rsidRDefault="00093CA9" w:rsidP="00093CA9"/>
        </w:tc>
      </w:tr>
      <w:tr w:rsidR="009D5CB8" w14:paraId="2CE0B955" w14:textId="77777777" w:rsidTr="00EA6CCF">
        <w:trPr>
          <w:trHeight w:val="533"/>
        </w:trPr>
        <w:tc>
          <w:tcPr>
            <w:tcW w:w="789"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930" w:type="dxa"/>
            <w:gridSpan w:val="3"/>
            <w:vAlign w:val="center"/>
          </w:tcPr>
          <w:p w14:paraId="49932434" w14:textId="77777777" w:rsidR="00093CA9" w:rsidRDefault="00093CA9" w:rsidP="00093CA9"/>
        </w:tc>
      </w:tr>
      <w:tr w:rsidR="009D5CB8" w14:paraId="60051751" w14:textId="77777777" w:rsidTr="00EA6CCF">
        <w:trPr>
          <w:trHeight w:val="533"/>
        </w:trPr>
        <w:tc>
          <w:tcPr>
            <w:tcW w:w="789"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930" w:type="dxa"/>
            <w:gridSpan w:val="3"/>
            <w:vAlign w:val="center"/>
          </w:tcPr>
          <w:p w14:paraId="676670DF" w14:textId="225D4869" w:rsidR="00093CA9" w:rsidRDefault="00093CA9" w:rsidP="00093CA9"/>
        </w:tc>
      </w:tr>
      <w:tr w:rsidR="009D5CB8" w14:paraId="6426E869" w14:textId="77777777" w:rsidTr="00EA6CCF">
        <w:trPr>
          <w:trHeight w:val="533"/>
        </w:trPr>
        <w:tc>
          <w:tcPr>
            <w:tcW w:w="789"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930" w:type="dxa"/>
            <w:gridSpan w:val="3"/>
            <w:vAlign w:val="center"/>
          </w:tcPr>
          <w:p w14:paraId="0A5E7122" w14:textId="446CEFC1" w:rsidR="00093CA9" w:rsidRDefault="00AF2C89" w:rsidP="00093CA9">
            <w:r>
              <w:t>X</w:t>
            </w:r>
          </w:p>
        </w:tc>
      </w:tr>
      <w:tr w:rsidR="009D5CB8" w14:paraId="4C779C87" w14:textId="77777777" w:rsidTr="00EA6CCF">
        <w:trPr>
          <w:trHeight w:val="533"/>
        </w:trPr>
        <w:tc>
          <w:tcPr>
            <w:tcW w:w="789"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930" w:type="dxa"/>
            <w:gridSpan w:val="3"/>
            <w:vAlign w:val="center"/>
          </w:tcPr>
          <w:p w14:paraId="791241EA" w14:textId="77777777" w:rsidR="00093CA9" w:rsidRDefault="00093CA9" w:rsidP="00093CA9"/>
        </w:tc>
      </w:tr>
      <w:tr w:rsidR="009D5CB8" w14:paraId="73270E71" w14:textId="77777777" w:rsidTr="00EA6CCF">
        <w:trPr>
          <w:trHeight w:val="2330"/>
        </w:trPr>
        <w:tc>
          <w:tcPr>
            <w:tcW w:w="789" w:type="dxa"/>
            <w:vAlign w:val="center"/>
          </w:tcPr>
          <w:p w14:paraId="23BCBDE3" w14:textId="77777777" w:rsidR="00093CA9" w:rsidRPr="00BA1D39" w:rsidRDefault="00093CA9" w:rsidP="00093CA9">
            <w:pPr>
              <w:rPr>
                <w:b/>
                <w:bCs/>
              </w:rPr>
            </w:pPr>
            <w:r w:rsidRPr="00BA1D39">
              <w:rPr>
                <w:b/>
                <w:bCs/>
              </w:rPr>
              <w:t>6</w:t>
            </w:r>
          </w:p>
        </w:tc>
        <w:tc>
          <w:tcPr>
            <w:tcW w:w="9443"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9D5CB8" w14:paraId="707EB905" w14:textId="77777777" w:rsidTr="00EA6CCF">
        <w:trPr>
          <w:trHeight w:val="533"/>
        </w:trPr>
        <w:tc>
          <w:tcPr>
            <w:tcW w:w="789" w:type="dxa"/>
            <w:vAlign w:val="center"/>
          </w:tcPr>
          <w:p w14:paraId="3C6209F9" w14:textId="77777777" w:rsidR="00093CA9" w:rsidRPr="009B2903" w:rsidRDefault="00093CA9" w:rsidP="00093CA9"/>
        </w:tc>
        <w:tc>
          <w:tcPr>
            <w:tcW w:w="9443" w:type="dxa"/>
            <w:gridSpan w:val="4"/>
            <w:vAlign w:val="center"/>
          </w:tcPr>
          <w:p w14:paraId="453E3527" w14:textId="747401C9" w:rsidR="00093CA9" w:rsidRPr="009B2903" w:rsidRDefault="1D51DB21" w:rsidP="263405DE">
            <w:pPr>
              <w:spacing w:before="240" w:after="240"/>
              <w:rPr>
                <w:rFonts w:ascii="Calibri" w:eastAsia="Calibri" w:hAnsi="Calibri" w:cs="Calibri"/>
              </w:rPr>
            </w:pPr>
            <w:r w:rsidRPr="009B2903">
              <w:rPr>
                <w:rFonts w:ascii="Calibri" w:eastAsia="Calibri" w:hAnsi="Calibri" w:cs="Calibri"/>
              </w:rPr>
              <w:t>The policy tool is Directive (EU) 2016/2341 of the European Parliament and of the Council on the activities and supervision of institutions for occupational retirement provision (IORPs), commonly referred to as IORP II. It establishes minimum harmonised prudential and disclosure standards for IORPs in the European Union.</w:t>
            </w:r>
          </w:p>
          <w:p w14:paraId="520F59AA" w14:textId="5C3570EB" w:rsidR="00093CA9" w:rsidRPr="009B2903" w:rsidRDefault="1D51DB21" w:rsidP="263405DE">
            <w:pPr>
              <w:spacing w:before="240" w:after="240"/>
              <w:rPr>
                <w:rFonts w:ascii="Calibri" w:eastAsia="Calibri" w:hAnsi="Calibri" w:cs="Calibri"/>
              </w:rPr>
            </w:pPr>
            <w:r w:rsidRPr="002B7B91">
              <w:rPr>
                <w:rFonts w:ascii="Calibri" w:eastAsia="Calibri" w:hAnsi="Calibri" w:cs="Calibri"/>
                <w:b/>
                <w:bCs/>
              </w:rPr>
              <w:t>Goal and purpose</w:t>
            </w:r>
            <w:r w:rsidR="002B7B91">
              <w:rPr>
                <w:rFonts w:ascii="Calibri" w:eastAsia="Calibri" w:hAnsi="Calibri" w:cs="Calibri"/>
              </w:rPr>
              <w:br/>
            </w:r>
            <w:r w:rsidRPr="009B2903">
              <w:rPr>
                <w:rFonts w:ascii="Calibri" w:eastAsia="Calibri" w:hAnsi="Calibri" w:cs="Calibri"/>
              </w:rPr>
              <w:t>According to Recital 57, it is essential that IORPs improve their risk management while taking into account the aim of having an equitable spread of risks and benefits between generations in occupational retirement provision, so that potential vulnerabilities in relation to the sustainability of pension schemes can be properly understood and discussed with the relevant competent authorities.</w:t>
            </w:r>
          </w:p>
          <w:p w14:paraId="3DB72191" w14:textId="6BD299F9" w:rsidR="00093CA9" w:rsidRPr="009B2903" w:rsidRDefault="1D51DB21" w:rsidP="263405DE">
            <w:pPr>
              <w:spacing w:before="240" w:after="240"/>
              <w:rPr>
                <w:rFonts w:ascii="Calibri" w:eastAsia="Calibri" w:hAnsi="Calibri" w:cs="Calibri"/>
              </w:rPr>
            </w:pPr>
            <w:r w:rsidRPr="002B7B91">
              <w:rPr>
                <w:rFonts w:ascii="Calibri" w:eastAsia="Calibri" w:hAnsi="Calibri" w:cs="Calibri"/>
                <w:b/>
                <w:bCs/>
              </w:rPr>
              <w:t>ESG factors</w:t>
            </w:r>
            <w:r w:rsidR="002B7B91">
              <w:rPr>
                <w:rFonts w:ascii="Calibri" w:eastAsia="Calibri" w:hAnsi="Calibri" w:cs="Calibri"/>
              </w:rPr>
              <w:br/>
            </w:r>
            <w:r w:rsidRPr="009B2903">
              <w:rPr>
                <w:rFonts w:ascii="Calibri" w:eastAsia="Calibri" w:hAnsi="Calibri" w:cs="Calibri"/>
              </w:rPr>
              <w:t xml:space="preserve">The explicit ESG references were introduced </w:t>
            </w:r>
            <w:r w:rsidR="6BD15A65" w:rsidRPr="009B2903">
              <w:rPr>
                <w:rFonts w:ascii="Calibri" w:eastAsia="Calibri" w:hAnsi="Calibri" w:cs="Calibri"/>
              </w:rPr>
              <w:t>in</w:t>
            </w:r>
            <w:r w:rsidRPr="009B2903">
              <w:rPr>
                <w:rFonts w:ascii="Calibri" w:eastAsia="Calibri" w:hAnsi="Calibri" w:cs="Calibri"/>
              </w:rPr>
              <w:t xml:space="preserve"> IORP II (Directive</w:t>
            </w:r>
            <w:r w:rsidR="7EE9C880" w:rsidRPr="009B2903">
              <w:rPr>
                <w:rFonts w:ascii="Calibri" w:eastAsia="Calibri" w:hAnsi="Calibri" w:cs="Calibri"/>
              </w:rPr>
              <w:t xml:space="preserve"> </w:t>
            </w:r>
            <w:r w:rsidRPr="009B2903">
              <w:rPr>
                <w:rFonts w:ascii="Calibri" w:eastAsia="Calibri" w:hAnsi="Calibri" w:cs="Calibri"/>
              </w:rPr>
              <w:t xml:space="preserve">(EU) 2016/2341), adopted on 14 December 2016. Member States were required to transpose these provisions by 13 January 2019. </w:t>
            </w:r>
            <w:r w:rsidR="3316455A" w:rsidRPr="009B2903">
              <w:rPr>
                <w:rFonts w:ascii="Calibri" w:eastAsia="Calibri" w:hAnsi="Calibri" w:cs="Calibri"/>
              </w:rPr>
              <w:t>The s</w:t>
            </w:r>
            <w:r w:rsidRPr="009B2903">
              <w:rPr>
                <w:rFonts w:ascii="Calibri" w:eastAsia="Calibri" w:hAnsi="Calibri" w:cs="Calibri"/>
              </w:rPr>
              <w:t>pecific provisions on environmental, social and governance (ESG) factors</w:t>
            </w:r>
            <w:r w:rsidR="18B85B3F" w:rsidRPr="009B2903">
              <w:rPr>
                <w:rFonts w:ascii="Calibri" w:eastAsia="Calibri" w:hAnsi="Calibri" w:cs="Calibri"/>
              </w:rPr>
              <w:t xml:space="preserve"> are</w:t>
            </w:r>
            <w:r w:rsidRPr="009B2903">
              <w:rPr>
                <w:rFonts w:ascii="Calibri" w:eastAsia="Calibri" w:hAnsi="Calibri" w:cs="Calibri"/>
              </w:rPr>
              <w:t>:</w:t>
            </w:r>
          </w:p>
          <w:p w14:paraId="267A6769" w14:textId="31C8D4BF" w:rsidR="00093CA9" w:rsidRPr="009B2903" w:rsidRDefault="1D51DB21" w:rsidP="263405DE">
            <w:pPr>
              <w:pStyle w:val="ListParagraph"/>
              <w:numPr>
                <w:ilvl w:val="0"/>
                <w:numId w:val="1"/>
              </w:numPr>
              <w:spacing w:before="240" w:after="240"/>
              <w:rPr>
                <w:rFonts w:ascii="Calibri" w:eastAsia="Calibri" w:hAnsi="Calibri" w:cs="Calibri"/>
              </w:rPr>
            </w:pPr>
            <w:r w:rsidRPr="009B2903">
              <w:rPr>
                <w:rFonts w:ascii="Calibri" w:eastAsia="Calibri" w:hAnsi="Calibri" w:cs="Calibri"/>
              </w:rPr>
              <w:t>Recital 57:</w:t>
            </w:r>
            <w:r w:rsidR="5520413C" w:rsidRPr="009B2903">
              <w:rPr>
                <w:rFonts w:ascii="Calibri" w:eastAsia="Calibri" w:hAnsi="Calibri" w:cs="Calibri"/>
              </w:rPr>
              <w:t xml:space="preserve"> </w:t>
            </w:r>
            <w:r w:rsidRPr="009B2903">
              <w:rPr>
                <w:rFonts w:ascii="Calibri" w:eastAsia="Calibri" w:hAnsi="Calibri" w:cs="Calibri"/>
              </w:rPr>
              <w:t>IORPs should, as part of their risk management system, produce a risk assessment for their activities relating to pensions. That risk assessment should also be made available to the competent authorities and should, where relevant, include risks related to climate change, use of resources, the environment, social risks, and risks related to the depreciation of assets due to regulatory change.</w:t>
            </w:r>
          </w:p>
          <w:p w14:paraId="19B12809" w14:textId="3FBC835A" w:rsidR="00093CA9" w:rsidRPr="009B2903" w:rsidRDefault="1D51DB21" w:rsidP="263405DE">
            <w:pPr>
              <w:pStyle w:val="ListParagraph"/>
              <w:numPr>
                <w:ilvl w:val="0"/>
                <w:numId w:val="1"/>
              </w:numPr>
              <w:spacing w:before="240" w:after="240"/>
              <w:rPr>
                <w:rFonts w:ascii="Calibri" w:eastAsia="Calibri" w:hAnsi="Calibri" w:cs="Calibri"/>
              </w:rPr>
            </w:pPr>
            <w:r w:rsidRPr="009B2903">
              <w:rPr>
                <w:rFonts w:ascii="Calibri" w:eastAsia="Calibri" w:hAnsi="Calibri" w:cs="Calibri"/>
              </w:rPr>
              <w:t>Recital 58: Environmental, social and governance factors, as referred to in the United Nations‑supported Principles for Responsible Investment, are important for the investment policy and risk management systems of IORPs. Member States should require IORPs to explicitly disclose where such factors are considered in investment decisions and how they form part of their risk management system. The relevance and materiality of ESG factors to a scheme’s investments and how such factors are taken into account should be part of the information provided by an IORP under this Directive.</w:t>
            </w:r>
          </w:p>
          <w:p w14:paraId="4D3CAABF" w14:textId="3E64325E" w:rsidR="00093CA9" w:rsidRPr="009B2903" w:rsidRDefault="1D51DB21" w:rsidP="263405DE">
            <w:pPr>
              <w:pStyle w:val="ListParagraph"/>
              <w:numPr>
                <w:ilvl w:val="0"/>
                <w:numId w:val="1"/>
              </w:numPr>
              <w:spacing w:before="240" w:after="240"/>
              <w:rPr>
                <w:rFonts w:ascii="Calibri" w:eastAsia="Calibri" w:hAnsi="Calibri" w:cs="Calibri"/>
              </w:rPr>
            </w:pPr>
            <w:r w:rsidRPr="009B2903">
              <w:rPr>
                <w:rFonts w:ascii="Calibri" w:eastAsia="Calibri" w:hAnsi="Calibri" w:cs="Calibri"/>
              </w:rPr>
              <w:t>Article 19</w:t>
            </w:r>
            <w:r w:rsidR="00924C43" w:rsidRPr="009B2903">
              <w:rPr>
                <w:rFonts w:ascii="Calibri" w:eastAsia="Calibri" w:hAnsi="Calibri" w:cs="Calibri"/>
              </w:rPr>
              <w:t xml:space="preserve"> </w:t>
            </w:r>
            <w:r w:rsidRPr="009B2903">
              <w:rPr>
                <w:rFonts w:ascii="Calibri" w:eastAsia="Calibri" w:hAnsi="Calibri" w:cs="Calibri"/>
              </w:rPr>
              <w:t>(</w:t>
            </w:r>
            <w:r w:rsidR="00E22693" w:rsidRPr="009B2903">
              <w:rPr>
                <w:rFonts w:ascii="Calibri" w:eastAsia="Calibri" w:hAnsi="Calibri" w:cs="Calibri"/>
              </w:rPr>
              <w:t>I</w:t>
            </w:r>
            <w:r w:rsidRPr="009B2903">
              <w:rPr>
                <w:rFonts w:ascii="Calibri" w:eastAsia="Calibri" w:hAnsi="Calibri" w:cs="Calibri"/>
              </w:rPr>
              <w:t>nvestment rules): Within the prudent person rule, Member States shall allow IORPs to take into account the potential long‑term impact of investment decisions on environmental, social and governance factors.</w:t>
            </w:r>
          </w:p>
          <w:p w14:paraId="5AF101D1" w14:textId="11F18274" w:rsidR="00093CA9" w:rsidRPr="009B2903" w:rsidRDefault="1D51DB21" w:rsidP="263405DE">
            <w:pPr>
              <w:pStyle w:val="ListParagraph"/>
              <w:numPr>
                <w:ilvl w:val="0"/>
                <w:numId w:val="1"/>
              </w:numPr>
              <w:spacing w:before="240" w:after="240"/>
              <w:rPr>
                <w:rFonts w:ascii="Calibri" w:eastAsia="Calibri" w:hAnsi="Calibri" w:cs="Calibri"/>
              </w:rPr>
            </w:pPr>
            <w:r w:rsidRPr="009B2903">
              <w:rPr>
                <w:rFonts w:ascii="Calibri" w:eastAsia="Calibri" w:hAnsi="Calibri" w:cs="Calibri"/>
              </w:rPr>
              <w:lastRenderedPageBreak/>
              <w:t>Article 21</w:t>
            </w:r>
            <w:r w:rsidR="00471D70">
              <w:rPr>
                <w:rFonts w:ascii="Calibri" w:eastAsia="Calibri" w:hAnsi="Calibri" w:cs="Calibri"/>
              </w:rPr>
              <w:t xml:space="preserve"> </w:t>
            </w:r>
            <w:r w:rsidRPr="009B2903">
              <w:rPr>
                <w:rFonts w:ascii="Calibri" w:eastAsia="Calibri" w:hAnsi="Calibri" w:cs="Calibri"/>
              </w:rPr>
              <w:t>(</w:t>
            </w:r>
            <w:r w:rsidR="00924C43" w:rsidRPr="009B2903">
              <w:rPr>
                <w:rFonts w:ascii="Calibri" w:eastAsia="Calibri" w:hAnsi="Calibri" w:cs="Calibri"/>
              </w:rPr>
              <w:t>G</w:t>
            </w:r>
            <w:r w:rsidRPr="009B2903">
              <w:rPr>
                <w:rFonts w:ascii="Calibri" w:eastAsia="Calibri" w:hAnsi="Calibri" w:cs="Calibri"/>
              </w:rPr>
              <w:t>eneral governance requirements): The system of governance shall include consideration of environmental, social and governance factors related to investment assets in investment decisions, and shall be subject to regular internal review.</w:t>
            </w:r>
          </w:p>
          <w:p w14:paraId="10C6DD4C" w14:textId="21E2D266" w:rsidR="00093CA9" w:rsidRPr="009B2903" w:rsidRDefault="1D51DB21" w:rsidP="263405DE">
            <w:pPr>
              <w:pStyle w:val="ListParagraph"/>
              <w:numPr>
                <w:ilvl w:val="0"/>
                <w:numId w:val="1"/>
              </w:numPr>
              <w:spacing w:before="240" w:after="240"/>
              <w:rPr>
                <w:rFonts w:ascii="Calibri" w:eastAsia="Calibri" w:hAnsi="Calibri" w:cs="Calibri"/>
              </w:rPr>
            </w:pPr>
            <w:r w:rsidRPr="009B2903">
              <w:rPr>
                <w:rFonts w:ascii="Calibri" w:eastAsia="Calibri" w:hAnsi="Calibri" w:cs="Calibri"/>
              </w:rPr>
              <w:t>Article 25 (</w:t>
            </w:r>
            <w:r w:rsidR="7BE63889" w:rsidRPr="009B2903">
              <w:rPr>
                <w:rFonts w:ascii="Calibri" w:eastAsia="Calibri" w:hAnsi="Calibri" w:cs="Calibri"/>
              </w:rPr>
              <w:t>r</w:t>
            </w:r>
            <w:r w:rsidRPr="009B2903">
              <w:rPr>
                <w:rFonts w:ascii="Calibri" w:eastAsia="Calibri" w:hAnsi="Calibri" w:cs="Calibri"/>
              </w:rPr>
              <w:t>isk‑management): The risk‑management system shall cover, in a manner that is proportionate, risks which can occur in IORPs or in undertakings to which tasks or activities of an IORP have been outsourced, at least in the following areas, where applicable: environmental, social and governance risks relating to the investment portfolio and the management thereof.</w:t>
            </w:r>
          </w:p>
          <w:p w14:paraId="59998BF1" w14:textId="1F9D2E52" w:rsidR="002356B7" w:rsidRPr="00D673E2" w:rsidRDefault="1D51DB21" w:rsidP="002356B7">
            <w:pPr>
              <w:pStyle w:val="ListParagraph"/>
              <w:numPr>
                <w:ilvl w:val="0"/>
                <w:numId w:val="1"/>
              </w:numPr>
              <w:spacing w:before="240" w:after="240"/>
              <w:rPr>
                <w:rFonts w:ascii="Calibri" w:eastAsia="Calibri" w:hAnsi="Calibri" w:cs="Calibri"/>
                <w:lang w:val="en-US"/>
              </w:rPr>
            </w:pPr>
            <w:r w:rsidRPr="009B2903">
              <w:rPr>
                <w:rFonts w:ascii="Calibri" w:eastAsia="Calibri" w:hAnsi="Calibri" w:cs="Calibri"/>
              </w:rPr>
              <w:t>Article 28 (</w:t>
            </w:r>
            <w:r w:rsidR="176641FB" w:rsidRPr="6276E22A">
              <w:rPr>
                <w:rFonts w:ascii="Calibri" w:eastAsia="Calibri" w:hAnsi="Calibri" w:cs="Calibri"/>
              </w:rPr>
              <w:t>O</w:t>
            </w:r>
            <w:r w:rsidRPr="6276E22A">
              <w:rPr>
                <w:rFonts w:ascii="Calibri" w:eastAsia="Calibri" w:hAnsi="Calibri" w:cs="Calibri"/>
              </w:rPr>
              <w:t>wn</w:t>
            </w:r>
            <w:r w:rsidRPr="009B2903">
              <w:rPr>
                <w:rFonts w:ascii="Cambria Math" w:eastAsia="Calibri" w:hAnsi="Cambria Math" w:cs="Cambria Math"/>
              </w:rPr>
              <w:t>‑</w:t>
            </w:r>
            <w:r w:rsidRPr="009B2903">
              <w:rPr>
                <w:rFonts w:ascii="Calibri" w:eastAsia="Calibri" w:hAnsi="Calibri" w:cs="Calibri"/>
              </w:rPr>
              <w:t>risk assessment): Where environmental, social and governance factors are considered in investment decisions, the own</w:t>
            </w:r>
            <w:r w:rsidRPr="009B2903">
              <w:rPr>
                <w:rFonts w:ascii="Cambria Math" w:eastAsia="Calibri" w:hAnsi="Cambria Math" w:cs="Cambria Math"/>
              </w:rPr>
              <w:t>‑</w:t>
            </w:r>
            <w:r w:rsidRPr="009B2903">
              <w:rPr>
                <w:rFonts w:ascii="Calibri" w:eastAsia="Calibri" w:hAnsi="Calibri" w:cs="Calibri"/>
              </w:rPr>
              <w:t>risk assessment shall include an assessment of new or emerging risks, including risks related to climate change, use of resources and the environment, social risks and risks related to the depreciation of assets due to regulatory change.</w:t>
            </w:r>
            <w:r w:rsidR="002356B7" w:rsidRPr="009B2903">
              <w:rPr>
                <w:rFonts w:ascii="Calibri" w:eastAsia="Calibri" w:hAnsi="Calibri" w:cs="Calibri"/>
              </w:rPr>
              <w:t xml:space="preserve"> </w:t>
            </w:r>
          </w:p>
          <w:p w14:paraId="4CAF7C4C" w14:textId="4A1C86ED" w:rsidR="002356B7" w:rsidRPr="009B2903" w:rsidRDefault="002356B7" w:rsidP="002356B7">
            <w:pPr>
              <w:pStyle w:val="ListParagraph"/>
              <w:numPr>
                <w:ilvl w:val="0"/>
                <w:numId w:val="1"/>
              </w:numPr>
              <w:spacing w:before="240" w:after="240"/>
              <w:rPr>
                <w:rFonts w:ascii="Calibri" w:eastAsia="Calibri" w:hAnsi="Calibri" w:cs="Calibri"/>
                <w:lang w:val="en-US"/>
              </w:rPr>
            </w:pPr>
            <w:r w:rsidRPr="009B2903">
              <w:rPr>
                <w:rFonts w:ascii="Calibri" w:eastAsia="Calibri" w:hAnsi="Calibri" w:cs="Calibri"/>
                <w:lang w:val="en-US"/>
              </w:rPr>
              <w:t>Article 30 (Information to members and beneficiaries): Member States shall require IORPs to draw up, and make available to members and beneficiaries, specified information about the pension scheme, including its investment policy principles, which, per Recital 58</w:t>
            </w:r>
            <w:r w:rsidR="000B4B72" w:rsidRPr="009B2903">
              <w:rPr>
                <w:rFonts w:ascii="Calibri" w:eastAsia="Calibri" w:hAnsi="Calibri" w:cs="Calibri"/>
                <w:lang w:val="en-US"/>
              </w:rPr>
              <w:t>, s</w:t>
            </w:r>
            <w:r w:rsidRPr="009B2903">
              <w:rPr>
                <w:rFonts w:ascii="Calibri" w:eastAsia="Calibri" w:hAnsi="Calibri" w:cs="Calibri"/>
                <w:lang w:val="en-US"/>
              </w:rPr>
              <w:t>hould reflect whether and how ESG factors are taken into account.</w:t>
            </w:r>
          </w:p>
          <w:p w14:paraId="145E4E5F" w14:textId="5DB02F03" w:rsidR="002356B7" w:rsidRPr="002356B7" w:rsidRDefault="002356B7" w:rsidP="002356B7">
            <w:pPr>
              <w:pStyle w:val="ListParagraph"/>
              <w:numPr>
                <w:ilvl w:val="0"/>
                <w:numId w:val="1"/>
              </w:numPr>
              <w:spacing w:before="240" w:after="240"/>
              <w:rPr>
                <w:rFonts w:ascii="Calibri" w:eastAsia="Calibri" w:hAnsi="Calibri" w:cs="Calibri"/>
                <w:lang w:val="en-US"/>
              </w:rPr>
            </w:pPr>
            <w:r w:rsidRPr="6276E22A">
              <w:rPr>
                <w:rFonts w:ascii="Calibri" w:eastAsia="Calibri" w:hAnsi="Calibri" w:cs="Calibri"/>
                <w:lang w:val="en-US"/>
              </w:rPr>
              <w:t>Article 41</w:t>
            </w:r>
            <w:r w:rsidRPr="002356B7">
              <w:rPr>
                <w:rFonts w:ascii="Calibri" w:eastAsia="Calibri" w:hAnsi="Calibri" w:cs="Calibri"/>
                <w:lang w:val="en-US"/>
              </w:rPr>
              <w:t xml:space="preserve"> (Statement of investment</w:t>
            </w:r>
            <w:r w:rsidR="3575B08F" w:rsidRPr="6276E22A">
              <w:rPr>
                <w:rFonts w:ascii="Calibri" w:eastAsia="Calibri" w:hAnsi="Calibri" w:cs="Calibri"/>
                <w:lang w:val="en-US"/>
              </w:rPr>
              <w:t xml:space="preserve"> </w:t>
            </w:r>
            <w:r w:rsidRPr="002356B7">
              <w:rPr>
                <w:rFonts w:ascii="Calibri" w:eastAsia="Calibri" w:hAnsi="Calibri" w:cs="Calibri"/>
                <w:lang w:val="en-US"/>
              </w:rPr>
              <w:t>principles): Member States shall require IORPs to draw up and, at least every three years, review a statement of investment principles. That statement shall be made available to the competent authorities and, on request, to members and beneficiaries, an</w:t>
            </w:r>
            <w:r w:rsidR="009B2903" w:rsidRPr="009B2903">
              <w:rPr>
                <w:rFonts w:ascii="Calibri" w:eastAsia="Calibri" w:hAnsi="Calibri" w:cs="Calibri"/>
                <w:lang w:val="en-US"/>
              </w:rPr>
              <w:t xml:space="preserve">d, </w:t>
            </w:r>
            <w:r w:rsidRPr="002356B7">
              <w:rPr>
                <w:rFonts w:ascii="Calibri" w:eastAsia="Calibri" w:hAnsi="Calibri" w:cs="Calibri"/>
                <w:lang w:val="en-US"/>
              </w:rPr>
              <w:t xml:space="preserve">per </w:t>
            </w:r>
            <w:r w:rsidRPr="6276E22A">
              <w:rPr>
                <w:rFonts w:ascii="Calibri" w:eastAsia="Calibri" w:hAnsi="Calibri" w:cs="Calibri"/>
                <w:lang w:val="en-US"/>
              </w:rPr>
              <w:t>Recital 58</w:t>
            </w:r>
            <w:r w:rsidR="009B2903" w:rsidRPr="009B2903">
              <w:rPr>
                <w:rFonts w:ascii="Calibri" w:eastAsia="Calibri" w:hAnsi="Calibri" w:cs="Calibri"/>
                <w:lang w:val="en-US"/>
              </w:rPr>
              <w:t xml:space="preserve">, </w:t>
            </w:r>
            <w:r w:rsidRPr="002356B7">
              <w:rPr>
                <w:rFonts w:ascii="Calibri" w:eastAsia="Calibri" w:hAnsi="Calibri" w:cs="Calibri"/>
                <w:lang w:val="en-US"/>
              </w:rPr>
              <w:t>should include how environmental, social and governance factors are taken into account.</w:t>
            </w:r>
          </w:p>
          <w:p w14:paraId="740F9628" w14:textId="5794A31C" w:rsidR="002356B7" w:rsidRPr="009B2903" w:rsidRDefault="002356B7" w:rsidP="002356B7">
            <w:pPr>
              <w:spacing w:before="240" w:after="240"/>
              <w:rPr>
                <w:rFonts w:ascii="Calibri" w:eastAsia="Calibri" w:hAnsi="Calibri" w:cs="Calibri"/>
                <w:lang w:val="en-US"/>
              </w:rPr>
            </w:pPr>
            <w:r w:rsidRPr="009B2903">
              <w:rPr>
                <w:rFonts w:ascii="Calibri" w:eastAsia="Calibri" w:hAnsi="Calibri" w:cs="Calibri"/>
                <w:lang w:val="en-US"/>
              </w:rPr>
              <w:t>These provisions are predominantly prudential (Articles 21, 25, 28 and Recital 57) and also contain a disclosure element (Recital 58, Articles 19, 30 and 41).</w:t>
            </w:r>
          </w:p>
          <w:p w14:paraId="5B0C501D" w14:textId="5302BF3A" w:rsidR="00093CA9" w:rsidRPr="002B7B91" w:rsidRDefault="1D51DB21" w:rsidP="263405DE">
            <w:pPr>
              <w:spacing w:before="240" w:after="240"/>
              <w:rPr>
                <w:rFonts w:ascii="Calibri" w:eastAsia="Calibri" w:hAnsi="Calibri" w:cs="Calibri"/>
                <w:b/>
                <w:bCs/>
              </w:rPr>
            </w:pPr>
            <w:r w:rsidRPr="002B7B91">
              <w:rPr>
                <w:rFonts w:ascii="Calibri" w:eastAsia="Calibri" w:hAnsi="Calibri" w:cs="Calibri"/>
                <w:b/>
                <w:bCs/>
              </w:rPr>
              <w:t>Scope</w:t>
            </w:r>
            <w:r w:rsidR="002B7B91">
              <w:rPr>
                <w:rFonts w:ascii="Calibri" w:eastAsia="Calibri" w:hAnsi="Calibri" w:cs="Calibri"/>
                <w:b/>
                <w:bCs/>
              </w:rPr>
              <w:br/>
            </w:r>
            <w:r w:rsidR="6B3D9739" w:rsidRPr="009B2903">
              <w:rPr>
                <w:rFonts w:ascii="Calibri" w:eastAsia="Calibri" w:hAnsi="Calibri" w:cs="Calibri"/>
              </w:rPr>
              <w:t>According to Article 1 of Directive (EU) 2016/2341, it lays down rules for the activities and supervision of IORPs that operate on a funded basis for the purpose of providing occupational retirement benefits. In practice, this covers pension funds that manage second‑pillar occupational pension schemes.</w:t>
            </w:r>
          </w:p>
          <w:p w14:paraId="1B65DFB5" w14:textId="77777777" w:rsidR="00093CA9" w:rsidRDefault="22A66CA5" w:rsidP="263405DE">
            <w:pPr>
              <w:spacing w:before="240" w:after="240"/>
              <w:rPr>
                <w:rFonts w:ascii="Calibri" w:eastAsia="Calibri" w:hAnsi="Calibri" w:cs="Calibri"/>
              </w:rPr>
            </w:pPr>
            <w:r w:rsidRPr="002B7B91">
              <w:rPr>
                <w:rFonts w:ascii="Calibri" w:eastAsia="Calibri" w:hAnsi="Calibri" w:cs="Calibri"/>
                <w:b/>
                <w:bCs/>
              </w:rPr>
              <w:t>Proportionality</w:t>
            </w:r>
            <w:r w:rsidR="002B7B91">
              <w:rPr>
                <w:rFonts w:ascii="Calibri" w:eastAsia="Calibri" w:hAnsi="Calibri" w:cs="Calibri"/>
              </w:rPr>
              <w:br/>
            </w:r>
            <w:r w:rsidRPr="009B2903">
              <w:rPr>
                <w:rFonts w:ascii="Calibri" w:eastAsia="Calibri" w:hAnsi="Calibri" w:cs="Calibri"/>
              </w:rPr>
              <w:t>Under several articles (e.g. Article 21(2), Article 25(1), Article 28(1)), requirements are proportionate to the size, nature, scale and complexity of the IORP’s activities. So, while the directive applies broadly, smaller funds may have lighter implementation obligations.</w:t>
            </w:r>
          </w:p>
          <w:p w14:paraId="5F6571BA" w14:textId="21F88F15" w:rsidR="00015302" w:rsidRPr="00015302" w:rsidRDefault="00015302" w:rsidP="00015302">
            <w:pPr>
              <w:rPr>
                <w:rFonts w:ascii="Calibri" w:eastAsia="Calibri" w:hAnsi="Calibri" w:cs="Calibri"/>
                <w:b/>
                <w:bCs/>
              </w:rPr>
            </w:pPr>
            <w:r w:rsidRPr="00015302">
              <w:rPr>
                <w:rFonts w:ascii="Calibri" w:eastAsia="Calibri" w:hAnsi="Calibri" w:cs="Calibri"/>
                <w:b/>
                <w:bCs/>
              </w:rPr>
              <w:t>EIOPA Opinion and Report</w:t>
            </w:r>
          </w:p>
          <w:p w14:paraId="18257824" w14:textId="52A127E7" w:rsidR="00015302" w:rsidRPr="009B2903" w:rsidRDefault="00015302" w:rsidP="000D1ECD">
            <w:pPr>
              <w:rPr>
                <w:rFonts w:ascii="Calibri" w:eastAsia="Calibri" w:hAnsi="Calibri" w:cs="Calibri"/>
              </w:rPr>
            </w:pPr>
            <w:r w:rsidRPr="00015302">
              <w:rPr>
                <w:rFonts w:ascii="Calibri" w:eastAsia="Calibri" w:hAnsi="Calibri" w:cs="Calibri"/>
              </w:rPr>
              <w:t>EIOPA has supplemented IORP II with opinions and implementation reports to promote supervisory convergence and provide guidance on applying these ESG provisions in practice, such as its 2019 Implementation Report and its 2021 Opinion on climate change risk scenarios in ORSA. These documents are not legally binding but support consistent application of the directive.</w:t>
            </w:r>
          </w:p>
        </w:tc>
      </w:tr>
      <w:tr w:rsidR="009D5CB8" w14:paraId="2451E529" w14:textId="77777777" w:rsidTr="00EA6CCF">
        <w:trPr>
          <w:trHeight w:val="899"/>
        </w:trPr>
        <w:tc>
          <w:tcPr>
            <w:tcW w:w="789" w:type="dxa"/>
            <w:vAlign w:val="center"/>
          </w:tcPr>
          <w:p w14:paraId="488CDAA5" w14:textId="77777777" w:rsidR="00093CA9" w:rsidRPr="00BA1D39" w:rsidRDefault="00093CA9" w:rsidP="00093CA9">
            <w:pPr>
              <w:rPr>
                <w:b/>
                <w:bCs/>
              </w:rPr>
            </w:pPr>
            <w:r w:rsidRPr="00BA1D39">
              <w:rPr>
                <w:b/>
                <w:bCs/>
              </w:rPr>
              <w:lastRenderedPageBreak/>
              <w:t>7</w:t>
            </w:r>
          </w:p>
        </w:tc>
        <w:tc>
          <w:tcPr>
            <w:tcW w:w="9443"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9D5CB8" w14:paraId="1C221246" w14:textId="77777777" w:rsidTr="00EA6CCF">
        <w:trPr>
          <w:trHeight w:val="300"/>
        </w:trPr>
        <w:tc>
          <w:tcPr>
            <w:tcW w:w="789" w:type="dxa"/>
            <w:vAlign w:val="center"/>
          </w:tcPr>
          <w:p w14:paraId="74D10F36" w14:textId="77777777" w:rsidR="00093CA9" w:rsidRDefault="00093CA9" w:rsidP="00093CA9">
            <w:r>
              <w:t>7.1</w:t>
            </w:r>
          </w:p>
        </w:tc>
        <w:tc>
          <w:tcPr>
            <w:tcW w:w="4779" w:type="dxa"/>
            <w:gridSpan w:val="2"/>
            <w:shd w:val="clear" w:color="auto" w:fill="E2EFD9" w:themeFill="accent6" w:themeFillTint="33"/>
            <w:vAlign w:val="center"/>
          </w:tcPr>
          <w:p w14:paraId="13418919" w14:textId="77777777" w:rsidR="00093CA9" w:rsidRDefault="00093CA9" w:rsidP="00093CA9">
            <w:r>
              <w:t>Approved, in force</w:t>
            </w:r>
          </w:p>
        </w:tc>
        <w:tc>
          <w:tcPr>
            <w:tcW w:w="4664" w:type="dxa"/>
            <w:gridSpan w:val="2"/>
            <w:vAlign w:val="center"/>
          </w:tcPr>
          <w:p w14:paraId="54354EEF" w14:textId="1A15B7A1" w:rsidR="00093CA9" w:rsidRDefault="393EBDCC" w:rsidP="00093CA9">
            <w:r>
              <w:t>X</w:t>
            </w:r>
          </w:p>
        </w:tc>
      </w:tr>
      <w:tr w:rsidR="009D5CB8" w14:paraId="3640F334" w14:textId="77777777" w:rsidTr="00EA6CCF">
        <w:trPr>
          <w:trHeight w:val="300"/>
        </w:trPr>
        <w:tc>
          <w:tcPr>
            <w:tcW w:w="789" w:type="dxa"/>
            <w:vAlign w:val="center"/>
          </w:tcPr>
          <w:p w14:paraId="6223CD09" w14:textId="77777777" w:rsidR="00093CA9" w:rsidRDefault="00093CA9" w:rsidP="00093CA9">
            <w:r>
              <w:t>7.2</w:t>
            </w:r>
          </w:p>
        </w:tc>
        <w:tc>
          <w:tcPr>
            <w:tcW w:w="4779" w:type="dxa"/>
            <w:gridSpan w:val="2"/>
            <w:shd w:val="clear" w:color="auto" w:fill="E2EFD9" w:themeFill="accent6" w:themeFillTint="33"/>
            <w:vAlign w:val="center"/>
          </w:tcPr>
          <w:p w14:paraId="127DC8A9" w14:textId="77777777" w:rsidR="00093CA9" w:rsidRDefault="00093CA9" w:rsidP="00093CA9">
            <w:r>
              <w:t>Approved, not yet in force</w:t>
            </w:r>
          </w:p>
        </w:tc>
        <w:tc>
          <w:tcPr>
            <w:tcW w:w="4664" w:type="dxa"/>
            <w:gridSpan w:val="2"/>
            <w:vAlign w:val="center"/>
          </w:tcPr>
          <w:p w14:paraId="7E87AE91" w14:textId="77777777" w:rsidR="00093CA9" w:rsidRDefault="00093CA9" w:rsidP="00093CA9"/>
        </w:tc>
      </w:tr>
      <w:tr w:rsidR="009D5CB8" w14:paraId="2F19D0AC" w14:textId="77777777" w:rsidTr="00EA6CCF">
        <w:trPr>
          <w:trHeight w:val="300"/>
        </w:trPr>
        <w:tc>
          <w:tcPr>
            <w:tcW w:w="789" w:type="dxa"/>
            <w:vAlign w:val="center"/>
          </w:tcPr>
          <w:p w14:paraId="0D61962A" w14:textId="0DBA428C" w:rsidR="003D6DA5" w:rsidRDefault="002B255F">
            <w:r>
              <w:lastRenderedPageBreak/>
              <w:t>7.3</w:t>
            </w:r>
          </w:p>
        </w:tc>
        <w:tc>
          <w:tcPr>
            <w:tcW w:w="4779" w:type="dxa"/>
            <w:gridSpan w:val="2"/>
            <w:shd w:val="clear" w:color="auto" w:fill="E2EFD9" w:themeFill="accent6" w:themeFillTint="33"/>
            <w:vAlign w:val="center"/>
          </w:tcPr>
          <w:p w14:paraId="73CA863F" w14:textId="1D7146CE" w:rsidR="003D6DA5" w:rsidRDefault="00811FC6">
            <w:r>
              <w:t>Repealed</w:t>
            </w:r>
          </w:p>
        </w:tc>
        <w:tc>
          <w:tcPr>
            <w:tcW w:w="4664" w:type="dxa"/>
            <w:gridSpan w:val="2"/>
            <w:vAlign w:val="center"/>
          </w:tcPr>
          <w:p w14:paraId="3B8D198C" w14:textId="77777777" w:rsidR="003D6DA5" w:rsidRDefault="003D6DA5"/>
        </w:tc>
      </w:tr>
      <w:tr w:rsidR="009D5CB8" w14:paraId="32FE17F8" w14:textId="77777777" w:rsidTr="00EA6CCF">
        <w:trPr>
          <w:trHeight w:val="300"/>
        </w:trPr>
        <w:tc>
          <w:tcPr>
            <w:tcW w:w="789" w:type="dxa"/>
            <w:vAlign w:val="center"/>
          </w:tcPr>
          <w:p w14:paraId="6015BD7E" w14:textId="0D17B66E" w:rsidR="002B255F" w:rsidRDefault="002B255F">
            <w:r>
              <w:t>7.4</w:t>
            </w:r>
          </w:p>
        </w:tc>
        <w:tc>
          <w:tcPr>
            <w:tcW w:w="4779" w:type="dxa"/>
            <w:gridSpan w:val="2"/>
            <w:shd w:val="clear" w:color="auto" w:fill="E2EFD9" w:themeFill="accent6" w:themeFillTint="33"/>
            <w:vAlign w:val="center"/>
          </w:tcPr>
          <w:p w14:paraId="3D137E17" w14:textId="48511DAB" w:rsidR="002B255F" w:rsidRDefault="00811FC6">
            <w:r>
              <w:t>Superseded</w:t>
            </w:r>
          </w:p>
        </w:tc>
        <w:tc>
          <w:tcPr>
            <w:tcW w:w="4664" w:type="dxa"/>
            <w:gridSpan w:val="2"/>
            <w:vAlign w:val="center"/>
          </w:tcPr>
          <w:p w14:paraId="2FD900BD" w14:textId="77777777" w:rsidR="002B255F" w:rsidRDefault="002B255F"/>
        </w:tc>
      </w:tr>
      <w:tr w:rsidR="009D5CB8" w14:paraId="1E09AAC3" w14:textId="77777777" w:rsidTr="00EA6CCF">
        <w:trPr>
          <w:trHeight w:val="300"/>
        </w:trPr>
        <w:tc>
          <w:tcPr>
            <w:tcW w:w="789" w:type="dxa"/>
            <w:vAlign w:val="center"/>
          </w:tcPr>
          <w:p w14:paraId="39C2428C" w14:textId="552B9ECE" w:rsidR="003D6DA5" w:rsidRDefault="002B255F" w:rsidP="00093CA9">
            <w:r>
              <w:t>7.5</w:t>
            </w:r>
          </w:p>
        </w:tc>
        <w:tc>
          <w:tcPr>
            <w:tcW w:w="4779" w:type="dxa"/>
            <w:gridSpan w:val="2"/>
            <w:shd w:val="clear" w:color="auto" w:fill="E2EFD9" w:themeFill="accent6" w:themeFillTint="33"/>
            <w:vAlign w:val="center"/>
          </w:tcPr>
          <w:p w14:paraId="6C7FD6CA" w14:textId="3191E7F3" w:rsidR="003D6DA5" w:rsidRDefault="00811FC6" w:rsidP="00093CA9">
            <w:r>
              <w:t>Retired</w:t>
            </w:r>
          </w:p>
        </w:tc>
        <w:tc>
          <w:tcPr>
            <w:tcW w:w="4664" w:type="dxa"/>
            <w:gridSpan w:val="2"/>
            <w:vAlign w:val="center"/>
          </w:tcPr>
          <w:p w14:paraId="7F5FECBA" w14:textId="77777777" w:rsidR="003D6DA5" w:rsidRDefault="003D6DA5" w:rsidP="00093CA9"/>
        </w:tc>
      </w:tr>
      <w:tr w:rsidR="009D5CB8" w14:paraId="7E5D91D3" w14:textId="77777777" w:rsidTr="00EA6CCF">
        <w:trPr>
          <w:trHeight w:val="300"/>
        </w:trPr>
        <w:tc>
          <w:tcPr>
            <w:tcW w:w="789" w:type="dxa"/>
            <w:vAlign w:val="center"/>
          </w:tcPr>
          <w:p w14:paraId="74BED566" w14:textId="278358E9" w:rsidR="00093CA9" w:rsidRDefault="00093CA9" w:rsidP="00093CA9">
            <w:r>
              <w:t>7.</w:t>
            </w:r>
            <w:r w:rsidR="00B6777F">
              <w:t>6</w:t>
            </w:r>
          </w:p>
        </w:tc>
        <w:tc>
          <w:tcPr>
            <w:tcW w:w="4779" w:type="dxa"/>
            <w:gridSpan w:val="2"/>
            <w:shd w:val="clear" w:color="auto" w:fill="E2EFD9" w:themeFill="accent6" w:themeFillTint="33"/>
            <w:vAlign w:val="center"/>
          </w:tcPr>
          <w:p w14:paraId="580D9D25" w14:textId="77777777" w:rsidR="00093CA9" w:rsidRDefault="00093CA9" w:rsidP="00093CA9">
            <w:r>
              <w:t>Other</w:t>
            </w:r>
          </w:p>
        </w:tc>
        <w:tc>
          <w:tcPr>
            <w:tcW w:w="4664" w:type="dxa"/>
            <w:gridSpan w:val="2"/>
            <w:vAlign w:val="center"/>
          </w:tcPr>
          <w:p w14:paraId="1D526E48" w14:textId="1B0B4271" w:rsidR="00093CA9" w:rsidRDefault="00093CA9" w:rsidP="00093CA9"/>
        </w:tc>
      </w:tr>
      <w:tr w:rsidR="009D5CB8" w14:paraId="68022F59" w14:textId="77777777" w:rsidTr="00EA6CCF">
        <w:trPr>
          <w:trHeight w:val="948"/>
        </w:trPr>
        <w:tc>
          <w:tcPr>
            <w:tcW w:w="789" w:type="dxa"/>
            <w:vAlign w:val="center"/>
          </w:tcPr>
          <w:p w14:paraId="66B04B67" w14:textId="77777777" w:rsidR="00093CA9" w:rsidRPr="00BA1D39" w:rsidRDefault="00093CA9" w:rsidP="00093CA9">
            <w:pPr>
              <w:rPr>
                <w:b/>
                <w:bCs/>
              </w:rPr>
            </w:pPr>
            <w:r w:rsidRPr="00BA1D39">
              <w:rPr>
                <w:b/>
                <w:bCs/>
              </w:rPr>
              <w:t>8</w:t>
            </w:r>
          </w:p>
        </w:tc>
        <w:tc>
          <w:tcPr>
            <w:tcW w:w="9443"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9D5CB8" w14:paraId="645C48AE" w14:textId="77777777" w:rsidTr="00EA6CCF">
        <w:trPr>
          <w:trHeight w:val="533"/>
        </w:trPr>
        <w:tc>
          <w:tcPr>
            <w:tcW w:w="789" w:type="dxa"/>
            <w:vAlign w:val="center"/>
          </w:tcPr>
          <w:p w14:paraId="36DF578D" w14:textId="77777777" w:rsidR="00093CA9" w:rsidRDefault="00093CA9" w:rsidP="00093CA9"/>
        </w:tc>
        <w:tc>
          <w:tcPr>
            <w:tcW w:w="9443" w:type="dxa"/>
            <w:gridSpan w:val="4"/>
            <w:vAlign w:val="center"/>
          </w:tcPr>
          <w:p w14:paraId="312E9D7B" w14:textId="77777777" w:rsidR="00093CA9" w:rsidRDefault="00093CA9" w:rsidP="00093CA9"/>
        </w:tc>
      </w:tr>
      <w:tr w:rsidR="009D5CB8" w14:paraId="5FF08B4A" w14:textId="77777777" w:rsidTr="00EA6CCF">
        <w:trPr>
          <w:trHeight w:val="562"/>
        </w:trPr>
        <w:tc>
          <w:tcPr>
            <w:tcW w:w="789"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443"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9D5CB8" w:rsidRPr="00173D7C" w14:paraId="62214C1B" w14:textId="77777777" w:rsidTr="00EA6CCF">
        <w:trPr>
          <w:trHeight w:val="533"/>
        </w:trPr>
        <w:tc>
          <w:tcPr>
            <w:tcW w:w="789" w:type="dxa"/>
            <w:vAlign w:val="center"/>
          </w:tcPr>
          <w:p w14:paraId="2A1C818E" w14:textId="77777777" w:rsidR="00093CA9" w:rsidRPr="00173D7C" w:rsidRDefault="00093CA9" w:rsidP="00093CA9">
            <w:pPr>
              <w:rPr>
                <w:color w:val="000000" w:themeColor="text1"/>
              </w:rPr>
            </w:pPr>
          </w:p>
        </w:tc>
        <w:tc>
          <w:tcPr>
            <w:tcW w:w="9443" w:type="dxa"/>
            <w:gridSpan w:val="4"/>
            <w:vAlign w:val="center"/>
          </w:tcPr>
          <w:p w14:paraId="22A2FF1A" w14:textId="0A0156EE" w:rsidR="00093CA9" w:rsidRPr="00173D7C" w:rsidRDefault="62DE04CA" w:rsidP="00093CA9">
            <w:pPr>
              <w:rPr>
                <w:color w:val="000000" w:themeColor="text1"/>
              </w:rPr>
            </w:pPr>
            <w:r w:rsidRPr="6C930860">
              <w:rPr>
                <w:color w:val="000000" w:themeColor="text1"/>
              </w:rPr>
              <w:t>The Directive was published on</w:t>
            </w:r>
            <w:r w:rsidR="12333842" w:rsidRPr="6C930860">
              <w:rPr>
                <w:color w:val="000000" w:themeColor="text1"/>
              </w:rPr>
              <w:t xml:space="preserve"> 23 December 2016</w:t>
            </w:r>
            <w:r w:rsidRPr="6C930860">
              <w:rPr>
                <w:color w:val="000000" w:themeColor="text1"/>
              </w:rPr>
              <w:t xml:space="preserve"> </w:t>
            </w:r>
            <w:r w:rsidR="68560CF5" w:rsidRPr="6C930860">
              <w:rPr>
                <w:color w:val="000000" w:themeColor="text1"/>
              </w:rPr>
              <w:t xml:space="preserve">in the Official Journal of the European Union </w:t>
            </w:r>
          </w:p>
        </w:tc>
      </w:tr>
      <w:tr w:rsidR="009D5CB8" w14:paraId="738B7301" w14:textId="77777777" w:rsidTr="00EA6CCF">
        <w:trPr>
          <w:trHeight w:val="539"/>
        </w:trPr>
        <w:tc>
          <w:tcPr>
            <w:tcW w:w="789"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443"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9D5CB8" w:rsidRPr="00173D7C" w14:paraId="4CE2A386" w14:textId="77777777" w:rsidTr="00EA6CCF">
        <w:trPr>
          <w:trHeight w:val="533"/>
        </w:trPr>
        <w:tc>
          <w:tcPr>
            <w:tcW w:w="789" w:type="dxa"/>
            <w:vAlign w:val="center"/>
          </w:tcPr>
          <w:p w14:paraId="47C7E613" w14:textId="77777777" w:rsidR="00093CA9" w:rsidRPr="00173D7C" w:rsidRDefault="00093CA9" w:rsidP="00093CA9">
            <w:pPr>
              <w:rPr>
                <w:color w:val="000000" w:themeColor="text1"/>
              </w:rPr>
            </w:pPr>
          </w:p>
        </w:tc>
        <w:tc>
          <w:tcPr>
            <w:tcW w:w="9443" w:type="dxa"/>
            <w:gridSpan w:val="4"/>
            <w:vAlign w:val="center"/>
          </w:tcPr>
          <w:p w14:paraId="5AD2325B" w14:textId="166E6DCC" w:rsidR="00093CA9" w:rsidRPr="00173D7C" w:rsidRDefault="00165E6B" w:rsidP="6C930860">
            <w:pPr>
              <w:rPr>
                <w:color w:val="000000" w:themeColor="text1"/>
              </w:rPr>
            </w:pPr>
            <w:r w:rsidRPr="6C930860">
              <w:rPr>
                <w:color w:val="000000" w:themeColor="text1"/>
              </w:rPr>
              <w:t xml:space="preserve">Member States </w:t>
            </w:r>
            <w:r>
              <w:rPr>
                <w:color w:val="000000" w:themeColor="text1"/>
              </w:rPr>
              <w:t>had</w:t>
            </w:r>
            <w:r w:rsidRPr="6C930860">
              <w:rPr>
                <w:color w:val="000000" w:themeColor="text1"/>
              </w:rPr>
              <w:t xml:space="preserve"> to transpose the Directive by 13 January 2019</w:t>
            </w:r>
            <w:r w:rsidR="00BE77A3">
              <w:rPr>
                <w:color w:val="000000" w:themeColor="text1"/>
              </w:rPr>
              <w:t>.</w:t>
            </w:r>
          </w:p>
        </w:tc>
      </w:tr>
      <w:tr w:rsidR="009D5CB8" w14:paraId="2C2614F8" w14:textId="77777777" w:rsidTr="00EA6CCF">
        <w:trPr>
          <w:trHeight w:val="77"/>
        </w:trPr>
        <w:tc>
          <w:tcPr>
            <w:tcW w:w="789"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443"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9D5CB8" w:rsidRPr="00587FAE" w14:paraId="30686DC2" w14:textId="77777777" w:rsidTr="00EA6CCF">
        <w:trPr>
          <w:trHeight w:val="533"/>
        </w:trPr>
        <w:tc>
          <w:tcPr>
            <w:tcW w:w="789" w:type="dxa"/>
            <w:vAlign w:val="center"/>
          </w:tcPr>
          <w:p w14:paraId="4BFF3EDE" w14:textId="77777777" w:rsidR="00093CA9" w:rsidRPr="007419BF" w:rsidRDefault="00093CA9" w:rsidP="00093CA9">
            <w:pPr>
              <w:rPr>
                <w:color w:val="000000" w:themeColor="text1"/>
              </w:rPr>
            </w:pPr>
          </w:p>
        </w:tc>
        <w:tc>
          <w:tcPr>
            <w:tcW w:w="9443" w:type="dxa"/>
            <w:gridSpan w:val="4"/>
            <w:vAlign w:val="center"/>
          </w:tcPr>
          <w:p w14:paraId="1A1B9D26" w14:textId="2D24A9CD" w:rsidR="00093CA9" w:rsidRPr="00587FAE" w:rsidRDefault="00165E6B" w:rsidP="00093CA9">
            <w:pPr>
              <w:rPr>
                <w:color w:val="000000" w:themeColor="text1"/>
              </w:rPr>
            </w:pPr>
            <w:r>
              <w:rPr>
                <w:color w:val="000000" w:themeColor="text1"/>
              </w:rPr>
              <w:t>X</w:t>
            </w:r>
          </w:p>
        </w:tc>
      </w:tr>
      <w:tr w:rsidR="009D5CB8" w14:paraId="0CA17197" w14:textId="77777777" w:rsidTr="00EA6CCF">
        <w:trPr>
          <w:trHeight w:val="596"/>
        </w:trPr>
        <w:tc>
          <w:tcPr>
            <w:tcW w:w="789"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443"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9D5CB8" w:rsidRPr="007419BF" w14:paraId="0D770C33" w14:textId="77777777" w:rsidTr="00EA6CCF">
        <w:trPr>
          <w:trHeight w:val="533"/>
        </w:trPr>
        <w:tc>
          <w:tcPr>
            <w:tcW w:w="789" w:type="dxa"/>
            <w:vAlign w:val="center"/>
          </w:tcPr>
          <w:p w14:paraId="288F6BE6" w14:textId="77777777" w:rsidR="00093CA9" w:rsidRPr="00587FAE" w:rsidRDefault="00093CA9" w:rsidP="00093CA9">
            <w:pPr>
              <w:rPr>
                <w:color w:val="000000" w:themeColor="text1"/>
              </w:rPr>
            </w:pPr>
          </w:p>
        </w:tc>
        <w:tc>
          <w:tcPr>
            <w:tcW w:w="9443" w:type="dxa"/>
            <w:gridSpan w:val="4"/>
            <w:vAlign w:val="center"/>
          </w:tcPr>
          <w:p w14:paraId="212B1951" w14:textId="77777777" w:rsidR="00093CA9" w:rsidRPr="007419BF" w:rsidRDefault="00093CA9" w:rsidP="00093CA9">
            <w:pPr>
              <w:rPr>
                <w:color w:val="000000" w:themeColor="text1"/>
              </w:rPr>
            </w:pPr>
          </w:p>
        </w:tc>
      </w:tr>
      <w:tr w:rsidR="009D5CB8" w:rsidRPr="00E50B13" w14:paraId="0BDEA28A" w14:textId="77777777" w:rsidTr="00EA6CCF">
        <w:tc>
          <w:tcPr>
            <w:tcW w:w="789" w:type="dxa"/>
            <w:vAlign w:val="center"/>
          </w:tcPr>
          <w:p w14:paraId="2B1BB6DA" w14:textId="77777777" w:rsidR="00093CA9" w:rsidRPr="00BA1D39" w:rsidRDefault="00093CA9" w:rsidP="00093CA9">
            <w:pPr>
              <w:rPr>
                <w:b/>
                <w:bCs/>
              </w:rPr>
            </w:pPr>
            <w:r w:rsidRPr="00BA1D39">
              <w:rPr>
                <w:b/>
                <w:bCs/>
              </w:rPr>
              <w:t>13</w:t>
            </w:r>
          </w:p>
        </w:tc>
        <w:tc>
          <w:tcPr>
            <w:tcW w:w="9443"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9D5CB8" w14:paraId="3D95EBA4" w14:textId="77777777" w:rsidTr="00EA6CCF">
        <w:trPr>
          <w:trHeight w:val="533"/>
        </w:trPr>
        <w:tc>
          <w:tcPr>
            <w:tcW w:w="789" w:type="dxa"/>
            <w:vAlign w:val="center"/>
          </w:tcPr>
          <w:p w14:paraId="770E445F" w14:textId="77777777" w:rsidR="00093CA9" w:rsidRPr="00BA1D39" w:rsidRDefault="00093CA9" w:rsidP="00093CA9">
            <w:pPr>
              <w:rPr>
                <w:b/>
                <w:bCs/>
              </w:rPr>
            </w:pPr>
          </w:p>
        </w:tc>
        <w:tc>
          <w:tcPr>
            <w:tcW w:w="9443" w:type="dxa"/>
            <w:gridSpan w:val="4"/>
            <w:vAlign w:val="center"/>
          </w:tcPr>
          <w:p w14:paraId="7961F236" w14:textId="4F5D207B" w:rsidR="00093CA9" w:rsidRPr="006A777B" w:rsidRDefault="006A777B" w:rsidP="006A777B">
            <w:pPr>
              <w:tabs>
                <w:tab w:val="num" w:pos="720"/>
              </w:tabs>
              <w:rPr>
                <w:lang w:val="en-US"/>
              </w:rPr>
            </w:pPr>
            <w:r w:rsidRPr="006A777B">
              <w:rPr>
                <w:lang w:val="en-US"/>
              </w:rPr>
              <w:t>Directive (EU) 2016/2341 (IORP II) was adopted by the European Parliament and the Council of the European Union in accordance with the ordinary legislative procedure</w:t>
            </w:r>
            <w:r w:rsidR="00FC54A4">
              <w:rPr>
                <w:lang w:val="en-US"/>
              </w:rPr>
              <w:t>.</w:t>
            </w:r>
          </w:p>
        </w:tc>
      </w:tr>
      <w:tr w:rsidR="009D5CB8" w:rsidRPr="006B7B0D" w14:paraId="5375EB04" w14:textId="77777777" w:rsidTr="00EA6CCF">
        <w:tc>
          <w:tcPr>
            <w:tcW w:w="789" w:type="dxa"/>
            <w:vAlign w:val="center"/>
          </w:tcPr>
          <w:p w14:paraId="3B7DCD51" w14:textId="77777777" w:rsidR="00093CA9" w:rsidRPr="006B7B0D" w:rsidRDefault="00093CA9" w:rsidP="00093CA9">
            <w:pPr>
              <w:rPr>
                <w:b/>
                <w:bCs/>
              </w:rPr>
            </w:pPr>
            <w:r w:rsidRPr="006B7B0D">
              <w:rPr>
                <w:b/>
                <w:bCs/>
              </w:rPr>
              <w:t>14.1</w:t>
            </w:r>
          </w:p>
        </w:tc>
        <w:tc>
          <w:tcPr>
            <w:tcW w:w="9443"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9D5CB8" w:rsidRPr="006B7B0D" w14:paraId="2A7CB192" w14:textId="77777777" w:rsidTr="00EA6CCF">
        <w:trPr>
          <w:trHeight w:val="533"/>
        </w:trPr>
        <w:tc>
          <w:tcPr>
            <w:tcW w:w="789" w:type="dxa"/>
            <w:vAlign w:val="center"/>
          </w:tcPr>
          <w:p w14:paraId="6DC5D06B" w14:textId="77777777" w:rsidR="00093CA9" w:rsidRPr="006B7B0D" w:rsidRDefault="00093CA9" w:rsidP="00093CA9"/>
        </w:tc>
        <w:tc>
          <w:tcPr>
            <w:tcW w:w="9443" w:type="dxa"/>
            <w:gridSpan w:val="4"/>
            <w:vAlign w:val="center"/>
          </w:tcPr>
          <w:p w14:paraId="58D97C26" w14:textId="665D0AFC" w:rsidR="00093CA9" w:rsidRPr="00A7409D" w:rsidRDefault="00FC54A4" w:rsidP="00093CA9">
            <w:r w:rsidRPr="00A7409D">
              <w:t>EIOPA</w:t>
            </w:r>
          </w:p>
        </w:tc>
      </w:tr>
      <w:tr w:rsidR="009D5CB8" w:rsidRPr="006B7B0D" w14:paraId="2F387FFB" w14:textId="77777777" w:rsidTr="00EA6CCF">
        <w:trPr>
          <w:trHeight w:val="63"/>
        </w:trPr>
        <w:tc>
          <w:tcPr>
            <w:tcW w:w="789" w:type="dxa"/>
            <w:vAlign w:val="center"/>
          </w:tcPr>
          <w:p w14:paraId="0CB4F9DF" w14:textId="77777777" w:rsidR="00093CA9" w:rsidRPr="006B7B0D" w:rsidRDefault="00093CA9" w:rsidP="00093CA9">
            <w:r w:rsidRPr="006B7B0D">
              <w:t>14.1.1</w:t>
            </w:r>
          </w:p>
        </w:tc>
        <w:tc>
          <w:tcPr>
            <w:tcW w:w="9443"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9D5CB8" w:rsidRPr="006B7B0D" w14:paraId="7BA44055" w14:textId="77777777" w:rsidTr="00EA6CCF">
        <w:trPr>
          <w:trHeight w:val="63"/>
        </w:trPr>
        <w:tc>
          <w:tcPr>
            <w:tcW w:w="789" w:type="dxa"/>
            <w:vAlign w:val="center"/>
          </w:tcPr>
          <w:p w14:paraId="25929514" w14:textId="77777777" w:rsidR="00093CA9" w:rsidRPr="006B7B0D" w:rsidRDefault="00093CA9" w:rsidP="00093CA9">
            <w:r w:rsidRPr="006B7B0D">
              <w:lastRenderedPageBreak/>
              <w:t>14.1.1.1</w:t>
            </w:r>
          </w:p>
        </w:tc>
        <w:tc>
          <w:tcPr>
            <w:tcW w:w="5045"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9D5CB8" w:rsidRPr="006B7B0D" w14:paraId="39BA7EDD" w14:textId="77777777" w:rsidTr="00EA6CCF">
        <w:trPr>
          <w:trHeight w:val="63"/>
        </w:trPr>
        <w:tc>
          <w:tcPr>
            <w:tcW w:w="789" w:type="dxa"/>
            <w:vAlign w:val="center"/>
          </w:tcPr>
          <w:p w14:paraId="6744F13E" w14:textId="77777777" w:rsidR="00093CA9" w:rsidRPr="006B7B0D" w:rsidRDefault="00093CA9" w:rsidP="00093CA9">
            <w:r w:rsidRPr="006B7B0D">
              <w:t>14.1.1.2</w:t>
            </w:r>
          </w:p>
        </w:tc>
        <w:tc>
          <w:tcPr>
            <w:tcW w:w="5045"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1691255E" w:rsidR="00093CA9" w:rsidRPr="006B7B0D" w:rsidRDefault="00093CA9" w:rsidP="00093CA9"/>
        </w:tc>
      </w:tr>
      <w:tr w:rsidR="009D5CB8" w:rsidRPr="006B7B0D" w14:paraId="2B9A716F" w14:textId="77777777" w:rsidTr="00EA6CCF">
        <w:trPr>
          <w:trHeight w:val="63"/>
        </w:trPr>
        <w:tc>
          <w:tcPr>
            <w:tcW w:w="789" w:type="dxa"/>
            <w:vAlign w:val="center"/>
          </w:tcPr>
          <w:p w14:paraId="42A1C3BE" w14:textId="77777777" w:rsidR="00093CA9" w:rsidRPr="006B7B0D" w:rsidRDefault="00093CA9" w:rsidP="00093CA9">
            <w:r w:rsidRPr="006B7B0D">
              <w:t>14.1.1.3</w:t>
            </w:r>
          </w:p>
        </w:tc>
        <w:tc>
          <w:tcPr>
            <w:tcW w:w="5045"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06E867EF" w:rsidR="00093CA9" w:rsidRPr="006B7B0D" w:rsidRDefault="00A7409D" w:rsidP="00093CA9">
            <w:r>
              <w:t>X</w:t>
            </w:r>
          </w:p>
        </w:tc>
      </w:tr>
      <w:tr w:rsidR="009D5CB8" w:rsidRPr="006B7B0D" w14:paraId="68784F43" w14:textId="77777777" w:rsidTr="00EA6CCF">
        <w:trPr>
          <w:trHeight w:val="63"/>
        </w:trPr>
        <w:tc>
          <w:tcPr>
            <w:tcW w:w="789" w:type="dxa"/>
            <w:vAlign w:val="center"/>
          </w:tcPr>
          <w:p w14:paraId="5EFE7F7F" w14:textId="77777777" w:rsidR="00093CA9" w:rsidRPr="006B7B0D" w:rsidRDefault="00093CA9" w:rsidP="00093CA9">
            <w:r w:rsidRPr="006B7B0D">
              <w:t>14.1.1.4</w:t>
            </w:r>
          </w:p>
        </w:tc>
        <w:tc>
          <w:tcPr>
            <w:tcW w:w="5045"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CE7E5DD" w:rsidR="00093CA9" w:rsidRPr="006B7B0D" w:rsidRDefault="00093CA9" w:rsidP="00093CA9"/>
        </w:tc>
      </w:tr>
      <w:tr w:rsidR="009D5CB8" w:rsidRPr="006B7B0D" w14:paraId="06CA77C4" w14:textId="77777777" w:rsidTr="00EA6CCF">
        <w:trPr>
          <w:trHeight w:val="63"/>
        </w:trPr>
        <w:tc>
          <w:tcPr>
            <w:tcW w:w="789" w:type="dxa"/>
            <w:vAlign w:val="center"/>
          </w:tcPr>
          <w:p w14:paraId="6A85A976" w14:textId="77777777" w:rsidR="00093CA9" w:rsidRPr="006B7B0D" w:rsidRDefault="00093CA9" w:rsidP="00093CA9">
            <w:pPr>
              <w:rPr>
                <w:b/>
                <w:bCs/>
              </w:rPr>
            </w:pPr>
            <w:r w:rsidRPr="006B7B0D">
              <w:rPr>
                <w:b/>
                <w:bCs/>
              </w:rPr>
              <w:t>14.2</w:t>
            </w:r>
          </w:p>
        </w:tc>
        <w:tc>
          <w:tcPr>
            <w:tcW w:w="9443"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9D5CB8" w:rsidRPr="006B7B0D" w14:paraId="7D26AF05" w14:textId="77777777" w:rsidTr="00EA6CCF">
        <w:trPr>
          <w:trHeight w:val="533"/>
        </w:trPr>
        <w:tc>
          <w:tcPr>
            <w:tcW w:w="789" w:type="dxa"/>
            <w:vAlign w:val="center"/>
          </w:tcPr>
          <w:p w14:paraId="2061516D" w14:textId="77777777" w:rsidR="00093CA9" w:rsidRPr="006B7B0D" w:rsidRDefault="00093CA9" w:rsidP="00093CA9">
            <w:pPr>
              <w:rPr>
                <w:b/>
                <w:bCs/>
              </w:rPr>
            </w:pPr>
          </w:p>
        </w:tc>
        <w:tc>
          <w:tcPr>
            <w:tcW w:w="9443" w:type="dxa"/>
            <w:gridSpan w:val="4"/>
            <w:vAlign w:val="center"/>
          </w:tcPr>
          <w:p w14:paraId="507D976A" w14:textId="7944C715" w:rsidR="00093CA9" w:rsidRPr="006B7B0D" w:rsidRDefault="00FC54A4" w:rsidP="00093CA9">
            <w:r>
              <w:t>European Commission</w:t>
            </w:r>
          </w:p>
        </w:tc>
      </w:tr>
      <w:tr w:rsidR="009D5CB8" w:rsidRPr="006B7B0D" w14:paraId="6AB9B869" w14:textId="77777777" w:rsidTr="00EA6CCF">
        <w:trPr>
          <w:trHeight w:val="63"/>
        </w:trPr>
        <w:tc>
          <w:tcPr>
            <w:tcW w:w="789" w:type="dxa"/>
            <w:vAlign w:val="center"/>
          </w:tcPr>
          <w:p w14:paraId="50155A23" w14:textId="77777777" w:rsidR="00093CA9" w:rsidRPr="006B7B0D" w:rsidRDefault="00093CA9" w:rsidP="00093CA9">
            <w:r w:rsidRPr="006B7B0D">
              <w:t>14.2.1</w:t>
            </w:r>
          </w:p>
        </w:tc>
        <w:tc>
          <w:tcPr>
            <w:tcW w:w="9443"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9D5CB8" w:rsidRPr="006B7B0D" w14:paraId="1BA88269" w14:textId="77777777" w:rsidTr="00EA6CCF">
        <w:trPr>
          <w:trHeight w:val="63"/>
        </w:trPr>
        <w:tc>
          <w:tcPr>
            <w:tcW w:w="789" w:type="dxa"/>
            <w:vAlign w:val="center"/>
          </w:tcPr>
          <w:p w14:paraId="71E485F5" w14:textId="77777777" w:rsidR="00093CA9" w:rsidRPr="006B7B0D" w:rsidRDefault="00093CA9" w:rsidP="00093CA9">
            <w:r w:rsidRPr="006B7B0D">
              <w:t>14.2.1.1</w:t>
            </w:r>
          </w:p>
        </w:tc>
        <w:tc>
          <w:tcPr>
            <w:tcW w:w="5045"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9D5CB8" w:rsidRPr="006B7B0D" w14:paraId="5D361E78" w14:textId="77777777" w:rsidTr="00EA6CCF">
        <w:trPr>
          <w:trHeight w:val="63"/>
        </w:trPr>
        <w:tc>
          <w:tcPr>
            <w:tcW w:w="789" w:type="dxa"/>
            <w:vAlign w:val="center"/>
          </w:tcPr>
          <w:p w14:paraId="2A9FB383" w14:textId="77777777" w:rsidR="00093CA9" w:rsidRPr="006B7B0D" w:rsidRDefault="00093CA9" w:rsidP="00093CA9">
            <w:r w:rsidRPr="006B7B0D">
              <w:t>14.2.1.2</w:t>
            </w:r>
          </w:p>
        </w:tc>
        <w:tc>
          <w:tcPr>
            <w:tcW w:w="5045"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107E95C" w:rsidR="00093CA9" w:rsidRPr="006B7B0D" w:rsidRDefault="00093CA9" w:rsidP="00093CA9"/>
        </w:tc>
      </w:tr>
      <w:tr w:rsidR="009D5CB8" w:rsidRPr="006B7B0D" w14:paraId="18F660AB" w14:textId="77777777" w:rsidTr="00EA6CCF">
        <w:trPr>
          <w:trHeight w:val="63"/>
        </w:trPr>
        <w:tc>
          <w:tcPr>
            <w:tcW w:w="789" w:type="dxa"/>
            <w:vAlign w:val="center"/>
          </w:tcPr>
          <w:p w14:paraId="003BCF38" w14:textId="77777777" w:rsidR="00093CA9" w:rsidRPr="006B7B0D" w:rsidRDefault="00093CA9" w:rsidP="00093CA9">
            <w:r w:rsidRPr="006B7B0D">
              <w:t>14.2.1.3</w:t>
            </w:r>
          </w:p>
        </w:tc>
        <w:tc>
          <w:tcPr>
            <w:tcW w:w="5045"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0FECA712" w:rsidR="00093CA9" w:rsidRPr="006B7B0D" w:rsidRDefault="00A7409D" w:rsidP="00093CA9">
            <w:r>
              <w:t>X</w:t>
            </w:r>
          </w:p>
        </w:tc>
      </w:tr>
      <w:tr w:rsidR="009D5CB8" w:rsidRPr="006B7B0D" w14:paraId="0C248745" w14:textId="77777777" w:rsidTr="00EA6CCF">
        <w:trPr>
          <w:trHeight w:val="63"/>
        </w:trPr>
        <w:tc>
          <w:tcPr>
            <w:tcW w:w="789" w:type="dxa"/>
            <w:vAlign w:val="center"/>
          </w:tcPr>
          <w:p w14:paraId="3EE745F4" w14:textId="77777777" w:rsidR="00093CA9" w:rsidRPr="006B7B0D" w:rsidRDefault="00093CA9" w:rsidP="00093CA9">
            <w:r w:rsidRPr="006B7B0D">
              <w:t>14.2.1.4</w:t>
            </w:r>
          </w:p>
        </w:tc>
        <w:tc>
          <w:tcPr>
            <w:tcW w:w="5045"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5290968E" w:rsidR="00093CA9" w:rsidRPr="006B7B0D" w:rsidRDefault="00093CA9" w:rsidP="00093CA9"/>
        </w:tc>
      </w:tr>
      <w:tr w:rsidR="009D5CB8" w:rsidRPr="006B7B0D" w14:paraId="40B951C4" w14:textId="77777777" w:rsidTr="00EA6CCF">
        <w:trPr>
          <w:trHeight w:val="63"/>
        </w:trPr>
        <w:tc>
          <w:tcPr>
            <w:tcW w:w="789" w:type="dxa"/>
            <w:vAlign w:val="center"/>
          </w:tcPr>
          <w:p w14:paraId="70661B16" w14:textId="77777777" w:rsidR="00093CA9" w:rsidRPr="006B7B0D" w:rsidRDefault="00093CA9" w:rsidP="00093CA9">
            <w:pPr>
              <w:rPr>
                <w:b/>
                <w:bCs/>
              </w:rPr>
            </w:pPr>
            <w:r w:rsidRPr="006B7B0D">
              <w:rPr>
                <w:b/>
                <w:bCs/>
              </w:rPr>
              <w:t>14.3</w:t>
            </w:r>
          </w:p>
        </w:tc>
        <w:tc>
          <w:tcPr>
            <w:tcW w:w="9443"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9D5CB8" w:rsidRPr="006B7B0D" w14:paraId="5C0A0250" w14:textId="77777777" w:rsidTr="00EA6CCF">
        <w:trPr>
          <w:trHeight w:val="533"/>
        </w:trPr>
        <w:tc>
          <w:tcPr>
            <w:tcW w:w="789" w:type="dxa"/>
            <w:vAlign w:val="center"/>
          </w:tcPr>
          <w:p w14:paraId="2082B541" w14:textId="77777777" w:rsidR="00093CA9" w:rsidRPr="006B7B0D" w:rsidRDefault="00093CA9" w:rsidP="00093CA9">
            <w:pPr>
              <w:rPr>
                <w:b/>
                <w:bCs/>
              </w:rPr>
            </w:pPr>
          </w:p>
        </w:tc>
        <w:tc>
          <w:tcPr>
            <w:tcW w:w="9443" w:type="dxa"/>
            <w:gridSpan w:val="4"/>
            <w:vAlign w:val="center"/>
          </w:tcPr>
          <w:p w14:paraId="51704B6A" w14:textId="77777777" w:rsidR="00093CA9" w:rsidRPr="006B7B0D" w:rsidRDefault="00093CA9" w:rsidP="00093CA9"/>
        </w:tc>
      </w:tr>
      <w:tr w:rsidR="009D5CB8" w:rsidRPr="006B7B0D" w14:paraId="77D0CF31" w14:textId="77777777" w:rsidTr="00EA6CCF">
        <w:trPr>
          <w:trHeight w:val="63"/>
        </w:trPr>
        <w:tc>
          <w:tcPr>
            <w:tcW w:w="789" w:type="dxa"/>
            <w:vAlign w:val="center"/>
          </w:tcPr>
          <w:p w14:paraId="0707AAFB" w14:textId="77777777" w:rsidR="00093CA9" w:rsidRPr="006B7B0D" w:rsidRDefault="00093CA9" w:rsidP="00093CA9">
            <w:r w:rsidRPr="006B7B0D">
              <w:t>14.3.1</w:t>
            </w:r>
          </w:p>
        </w:tc>
        <w:tc>
          <w:tcPr>
            <w:tcW w:w="9443"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9D5CB8" w:rsidRPr="006B7B0D" w14:paraId="2D84148F" w14:textId="77777777" w:rsidTr="00EA6CCF">
        <w:trPr>
          <w:trHeight w:val="63"/>
        </w:trPr>
        <w:tc>
          <w:tcPr>
            <w:tcW w:w="789" w:type="dxa"/>
            <w:vAlign w:val="center"/>
          </w:tcPr>
          <w:p w14:paraId="20A98EAD" w14:textId="77777777" w:rsidR="00093CA9" w:rsidRPr="006B7B0D" w:rsidRDefault="00093CA9" w:rsidP="00093CA9">
            <w:r w:rsidRPr="006B7B0D">
              <w:lastRenderedPageBreak/>
              <w:t>14.3.1.1</w:t>
            </w:r>
          </w:p>
        </w:tc>
        <w:tc>
          <w:tcPr>
            <w:tcW w:w="5045"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9D5CB8" w:rsidRPr="006B7B0D" w14:paraId="648A4CEC" w14:textId="77777777" w:rsidTr="00EA6CCF">
        <w:trPr>
          <w:trHeight w:val="63"/>
        </w:trPr>
        <w:tc>
          <w:tcPr>
            <w:tcW w:w="789" w:type="dxa"/>
            <w:vAlign w:val="center"/>
          </w:tcPr>
          <w:p w14:paraId="3F156AAC" w14:textId="77777777" w:rsidR="00093CA9" w:rsidRPr="006B7B0D" w:rsidRDefault="00093CA9" w:rsidP="00093CA9">
            <w:r w:rsidRPr="006B7B0D">
              <w:t>14.3.1.2</w:t>
            </w:r>
          </w:p>
        </w:tc>
        <w:tc>
          <w:tcPr>
            <w:tcW w:w="5045"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9D5CB8" w:rsidRPr="006B7B0D" w14:paraId="52C76AF7" w14:textId="77777777" w:rsidTr="00EA6CCF">
        <w:trPr>
          <w:trHeight w:val="63"/>
        </w:trPr>
        <w:tc>
          <w:tcPr>
            <w:tcW w:w="789" w:type="dxa"/>
            <w:vAlign w:val="center"/>
          </w:tcPr>
          <w:p w14:paraId="28B5DB84" w14:textId="77777777" w:rsidR="00093CA9" w:rsidRPr="006B7B0D" w:rsidRDefault="00093CA9" w:rsidP="00093CA9">
            <w:r w:rsidRPr="006B7B0D">
              <w:t>14.3.1.3</w:t>
            </w:r>
          </w:p>
        </w:tc>
        <w:tc>
          <w:tcPr>
            <w:tcW w:w="5045"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9D5CB8" w:rsidRPr="006B7B0D" w14:paraId="36227F50" w14:textId="77777777" w:rsidTr="00EA6CCF">
        <w:trPr>
          <w:trHeight w:val="63"/>
        </w:trPr>
        <w:tc>
          <w:tcPr>
            <w:tcW w:w="789" w:type="dxa"/>
            <w:vAlign w:val="center"/>
          </w:tcPr>
          <w:p w14:paraId="475F5BD3" w14:textId="77777777" w:rsidR="00093CA9" w:rsidRPr="006B7B0D" w:rsidRDefault="00093CA9" w:rsidP="00093CA9">
            <w:r w:rsidRPr="006B7B0D">
              <w:t>14.3.1.4</w:t>
            </w:r>
          </w:p>
        </w:tc>
        <w:tc>
          <w:tcPr>
            <w:tcW w:w="5045"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9D5CB8" w:rsidRPr="006B7B0D" w14:paraId="7246BF31" w14:textId="77777777" w:rsidTr="00EA6CCF">
        <w:trPr>
          <w:trHeight w:val="63"/>
        </w:trPr>
        <w:tc>
          <w:tcPr>
            <w:tcW w:w="789" w:type="dxa"/>
            <w:vAlign w:val="center"/>
          </w:tcPr>
          <w:p w14:paraId="647B0271" w14:textId="77777777" w:rsidR="00093CA9" w:rsidRPr="006B7B0D" w:rsidRDefault="00093CA9" w:rsidP="00093CA9">
            <w:pPr>
              <w:rPr>
                <w:b/>
                <w:bCs/>
              </w:rPr>
            </w:pPr>
            <w:r w:rsidRPr="006B7B0D">
              <w:rPr>
                <w:b/>
                <w:bCs/>
              </w:rPr>
              <w:t>14.4</w:t>
            </w:r>
          </w:p>
        </w:tc>
        <w:tc>
          <w:tcPr>
            <w:tcW w:w="9443"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9D5CB8" w:rsidRPr="006B7B0D" w14:paraId="15ED0B87" w14:textId="77777777" w:rsidTr="00EA6CCF">
        <w:trPr>
          <w:trHeight w:val="533"/>
        </w:trPr>
        <w:tc>
          <w:tcPr>
            <w:tcW w:w="789" w:type="dxa"/>
            <w:vAlign w:val="center"/>
          </w:tcPr>
          <w:p w14:paraId="1F21B16A" w14:textId="77777777" w:rsidR="00093CA9" w:rsidRPr="006B7B0D" w:rsidRDefault="00093CA9" w:rsidP="00093CA9">
            <w:pPr>
              <w:rPr>
                <w:b/>
                <w:bCs/>
              </w:rPr>
            </w:pPr>
          </w:p>
        </w:tc>
        <w:tc>
          <w:tcPr>
            <w:tcW w:w="9443" w:type="dxa"/>
            <w:gridSpan w:val="4"/>
            <w:vAlign w:val="center"/>
          </w:tcPr>
          <w:p w14:paraId="6A9FF7A9" w14:textId="77777777" w:rsidR="00093CA9" w:rsidRPr="006B7B0D" w:rsidRDefault="00093CA9" w:rsidP="00093CA9"/>
        </w:tc>
      </w:tr>
      <w:tr w:rsidR="009D5CB8" w:rsidRPr="006B7B0D" w14:paraId="24183447" w14:textId="77777777" w:rsidTr="00EA6CCF">
        <w:trPr>
          <w:trHeight w:val="63"/>
        </w:trPr>
        <w:tc>
          <w:tcPr>
            <w:tcW w:w="789" w:type="dxa"/>
            <w:vAlign w:val="center"/>
          </w:tcPr>
          <w:p w14:paraId="41DFFA8E" w14:textId="77777777" w:rsidR="00093CA9" w:rsidRPr="006B7B0D" w:rsidRDefault="00093CA9" w:rsidP="00093CA9">
            <w:r w:rsidRPr="006B7B0D">
              <w:t>14.4.1</w:t>
            </w:r>
          </w:p>
        </w:tc>
        <w:tc>
          <w:tcPr>
            <w:tcW w:w="9443"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9D5CB8" w:rsidRPr="006B7B0D" w14:paraId="15E0E51D" w14:textId="77777777" w:rsidTr="00EA6CCF">
        <w:trPr>
          <w:trHeight w:val="63"/>
        </w:trPr>
        <w:tc>
          <w:tcPr>
            <w:tcW w:w="789" w:type="dxa"/>
            <w:vAlign w:val="center"/>
          </w:tcPr>
          <w:p w14:paraId="4F9A4A7B" w14:textId="77777777" w:rsidR="00093CA9" w:rsidRPr="006B7B0D" w:rsidRDefault="00093CA9" w:rsidP="00093CA9">
            <w:r w:rsidRPr="006B7B0D">
              <w:t>14.4.1.1</w:t>
            </w:r>
          </w:p>
        </w:tc>
        <w:tc>
          <w:tcPr>
            <w:tcW w:w="5045"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9D5CB8" w:rsidRPr="006B7B0D" w14:paraId="2ED25454" w14:textId="77777777" w:rsidTr="00EA6CCF">
        <w:trPr>
          <w:trHeight w:val="63"/>
        </w:trPr>
        <w:tc>
          <w:tcPr>
            <w:tcW w:w="789" w:type="dxa"/>
            <w:vAlign w:val="center"/>
          </w:tcPr>
          <w:p w14:paraId="6FC23CEF" w14:textId="77777777" w:rsidR="00093CA9" w:rsidRPr="006B7B0D" w:rsidRDefault="00093CA9" w:rsidP="00093CA9">
            <w:r w:rsidRPr="006B7B0D">
              <w:t>14.4.1.2</w:t>
            </w:r>
          </w:p>
        </w:tc>
        <w:tc>
          <w:tcPr>
            <w:tcW w:w="5045"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9D5CB8" w:rsidRPr="006B7B0D" w14:paraId="6F89B1B5" w14:textId="77777777" w:rsidTr="00EA6CCF">
        <w:trPr>
          <w:trHeight w:val="63"/>
        </w:trPr>
        <w:tc>
          <w:tcPr>
            <w:tcW w:w="789" w:type="dxa"/>
            <w:vAlign w:val="center"/>
          </w:tcPr>
          <w:p w14:paraId="55F9E5AB" w14:textId="77777777" w:rsidR="00093CA9" w:rsidRPr="006B7B0D" w:rsidRDefault="00093CA9" w:rsidP="00093CA9">
            <w:r w:rsidRPr="006B7B0D">
              <w:t>14.4.1.3</w:t>
            </w:r>
          </w:p>
        </w:tc>
        <w:tc>
          <w:tcPr>
            <w:tcW w:w="5045"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9D5CB8" w:rsidRPr="006B7B0D" w14:paraId="58F9C04F" w14:textId="77777777" w:rsidTr="00EA6CCF">
        <w:trPr>
          <w:trHeight w:val="63"/>
        </w:trPr>
        <w:tc>
          <w:tcPr>
            <w:tcW w:w="789" w:type="dxa"/>
            <w:vAlign w:val="center"/>
          </w:tcPr>
          <w:p w14:paraId="1073658B" w14:textId="77777777" w:rsidR="00093CA9" w:rsidRPr="006B7B0D" w:rsidRDefault="00093CA9" w:rsidP="00093CA9">
            <w:r w:rsidRPr="006B7B0D">
              <w:t>14.4.1.4</w:t>
            </w:r>
          </w:p>
        </w:tc>
        <w:tc>
          <w:tcPr>
            <w:tcW w:w="5045"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9D5CB8" w:rsidRPr="006B7B0D" w14:paraId="09425841" w14:textId="77777777" w:rsidTr="00EA6CCF">
        <w:trPr>
          <w:trHeight w:val="63"/>
        </w:trPr>
        <w:tc>
          <w:tcPr>
            <w:tcW w:w="789" w:type="dxa"/>
            <w:vAlign w:val="center"/>
          </w:tcPr>
          <w:p w14:paraId="00538C31" w14:textId="77777777" w:rsidR="00093CA9" w:rsidRPr="006B7B0D" w:rsidRDefault="00093CA9" w:rsidP="00093CA9">
            <w:pPr>
              <w:rPr>
                <w:b/>
                <w:bCs/>
              </w:rPr>
            </w:pPr>
            <w:r w:rsidRPr="006B7B0D">
              <w:rPr>
                <w:b/>
                <w:bCs/>
              </w:rPr>
              <w:t>14.5</w:t>
            </w:r>
          </w:p>
        </w:tc>
        <w:tc>
          <w:tcPr>
            <w:tcW w:w="9443"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9D5CB8" w:rsidRPr="006B7B0D" w14:paraId="087D6116" w14:textId="77777777" w:rsidTr="00EA6CCF">
        <w:trPr>
          <w:trHeight w:val="533"/>
        </w:trPr>
        <w:tc>
          <w:tcPr>
            <w:tcW w:w="789" w:type="dxa"/>
            <w:vAlign w:val="center"/>
          </w:tcPr>
          <w:p w14:paraId="51405CA6" w14:textId="77777777" w:rsidR="00093CA9" w:rsidRPr="006B7B0D" w:rsidRDefault="00093CA9" w:rsidP="00093CA9">
            <w:pPr>
              <w:rPr>
                <w:b/>
                <w:bCs/>
              </w:rPr>
            </w:pPr>
          </w:p>
        </w:tc>
        <w:tc>
          <w:tcPr>
            <w:tcW w:w="9443" w:type="dxa"/>
            <w:gridSpan w:val="4"/>
            <w:vAlign w:val="center"/>
          </w:tcPr>
          <w:p w14:paraId="2D2F3E7F" w14:textId="77777777" w:rsidR="00093CA9" w:rsidRPr="006B7B0D" w:rsidRDefault="00093CA9" w:rsidP="00093CA9"/>
        </w:tc>
      </w:tr>
      <w:tr w:rsidR="009D5CB8" w:rsidRPr="006B7B0D" w14:paraId="357CC0D4" w14:textId="77777777" w:rsidTr="00EA6CCF">
        <w:trPr>
          <w:trHeight w:val="63"/>
        </w:trPr>
        <w:tc>
          <w:tcPr>
            <w:tcW w:w="789" w:type="dxa"/>
            <w:vAlign w:val="center"/>
          </w:tcPr>
          <w:p w14:paraId="4D023F64" w14:textId="77777777" w:rsidR="00093CA9" w:rsidRPr="006B7B0D" w:rsidRDefault="00093CA9" w:rsidP="00093CA9">
            <w:r w:rsidRPr="006B7B0D">
              <w:t>14.5.1</w:t>
            </w:r>
          </w:p>
        </w:tc>
        <w:tc>
          <w:tcPr>
            <w:tcW w:w="9443"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9D5CB8" w:rsidRPr="006B7B0D" w14:paraId="4CADB610" w14:textId="77777777" w:rsidTr="00EA6CCF">
        <w:trPr>
          <w:trHeight w:val="63"/>
        </w:trPr>
        <w:tc>
          <w:tcPr>
            <w:tcW w:w="789" w:type="dxa"/>
            <w:vAlign w:val="center"/>
          </w:tcPr>
          <w:p w14:paraId="0DFE61DB" w14:textId="77777777" w:rsidR="00093CA9" w:rsidRPr="006B7B0D" w:rsidRDefault="00093CA9" w:rsidP="00093CA9">
            <w:r w:rsidRPr="006B7B0D">
              <w:lastRenderedPageBreak/>
              <w:t>14.5.1.1</w:t>
            </w:r>
          </w:p>
        </w:tc>
        <w:tc>
          <w:tcPr>
            <w:tcW w:w="5045"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9D5CB8" w:rsidRPr="006B7B0D" w14:paraId="40A766AA" w14:textId="77777777" w:rsidTr="00EA6CCF">
        <w:trPr>
          <w:trHeight w:val="63"/>
        </w:trPr>
        <w:tc>
          <w:tcPr>
            <w:tcW w:w="789" w:type="dxa"/>
            <w:vAlign w:val="center"/>
          </w:tcPr>
          <w:p w14:paraId="3F2E631F" w14:textId="77777777" w:rsidR="00093CA9" w:rsidRPr="006B7B0D" w:rsidRDefault="00093CA9" w:rsidP="00093CA9">
            <w:r w:rsidRPr="006B7B0D">
              <w:t>14.5.1.2</w:t>
            </w:r>
          </w:p>
        </w:tc>
        <w:tc>
          <w:tcPr>
            <w:tcW w:w="5045"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9D5CB8" w:rsidRPr="006B7B0D" w14:paraId="519F945D" w14:textId="77777777" w:rsidTr="00EA6CCF">
        <w:trPr>
          <w:trHeight w:val="63"/>
        </w:trPr>
        <w:tc>
          <w:tcPr>
            <w:tcW w:w="789" w:type="dxa"/>
            <w:vAlign w:val="center"/>
          </w:tcPr>
          <w:p w14:paraId="711A5EF9" w14:textId="77777777" w:rsidR="00093CA9" w:rsidRPr="006B7B0D" w:rsidRDefault="00093CA9" w:rsidP="00093CA9">
            <w:r w:rsidRPr="006B7B0D">
              <w:t>14.5.1.3</w:t>
            </w:r>
          </w:p>
        </w:tc>
        <w:tc>
          <w:tcPr>
            <w:tcW w:w="5045"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9D5CB8" w:rsidRPr="006B7B0D" w14:paraId="17FA048F" w14:textId="77777777" w:rsidTr="00EA6CCF">
        <w:trPr>
          <w:trHeight w:val="63"/>
        </w:trPr>
        <w:tc>
          <w:tcPr>
            <w:tcW w:w="789" w:type="dxa"/>
            <w:vAlign w:val="center"/>
          </w:tcPr>
          <w:p w14:paraId="720B8395" w14:textId="77777777" w:rsidR="00093CA9" w:rsidRPr="006B7B0D" w:rsidRDefault="00093CA9" w:rsidP="00093CA9">
            <w:r w:rsidRPr="006B7B0D">
              <w:t>14.5.1.4</w:t>
            </w:r>
          </w:p>
        </w:tc>
        <w:tc>
          <w:tcPr>
            <w:tcW w:w="5045"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9D5CB8" w14:paraId="5949482C" w14:textId="77777777" w:rsidTr="00EA6CCF">
        <w:trPr>
          <w:trHeight w:val="984"/>
        </w:trPr>
        <w:tc>
          <w:tcPr>
            <w:tcW w:w="789" w:type="dxa"/>
            <w:vAlign w:val="center"/>
          </w:tcPr>
          <w:p w14:paraId="6D8D92E0" w14:textId="77777777" w:rsidR="00093CA9" w:rsidRPr="00BA1D39" w:rsidRDefault="00093CA9" w:rsidP="00093CA9">
            <w:pPr>
              <w:rPr>
                <w:b/>
                <w:bCs/>
              </w:rPr>
            </w:pPr>
            <w:r w:rsidRPr="00BA1D39">
              <w:rPr>
                <w:b/>
                <w:bCs/>
              </w:rPr>
              <w:t>15</w:t>
            </w:r>
          </w:p>
        </w:tc>
        <w:tc>
          <w:tcPr>
            <w:tcW w:w="9443"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9D5CB8" w14:paraId="50F2DDFC" w14:textId="77777777" w:rsidTr="00EA6CCF">
        <w:trPr>
          <w:trHeight w:val="1020"/>
        </w:trPr>
        <w:tc>
          <w:tcPr>
            <w:tcW w:w="789" w:type="dxa"/>
            <w:vAlign w:val="center"/>
          </w:tcPr>
          <w:p w14:paraId="6B62A7E8" w14:textId="77777777" w:rsidR="00093CA9" w:rsidRDefault="00093CA9" w:rsidP="00093CA9"/>
        </w:tc>
        <w:tc>
          <w:tcPr>
            <w:tcW w:w="9443" w:type="dxa"/>
            <w:gridSpan w:val="4"/>
            <w:vAlign w:val="center"/>
          </w:tcPr>
          <w:p w14:paraId="4CD528BA" w14:textId="77777777" w:rsidR="00FC54A4" w:rsidRPr="00053665" w:rsidRDefault="00FC54A4" w:rsidP="00FC54A4">
            <w:pPr>
              <w:rPr>
                <w:b/>
                <w:bCs/>
              </w:rPr>
            </w:pPr>
            <w:r w:rsidRPr="00053665">
              <w:rPr>
                <w:b/>
                <w:bCs/>
              </w:rPr>
              <w:t>National level</w:t>
            </w:r>
          </w:p>
          <w:p w14:paraId="28885544" w14:textId="77777777" w:rsidR="00FC54A4" w:rsidRDefault="00FC54A4" w:rsidP="00FC54A4">
            <w:r w:rsidRPr="00D673E2">
              <w:t>The competent authorities of the home Member State are responsible for supervising all matters within the scope of IORP II’s prudential supervision, including the disclosure obligations</w:t>
            </w:r>
            <w:r>
              <w:t xml:space="preserve"> (Articles 46 and 47). </w:t>
            </w:r>
          </w:p>
          <w:p w14:paraId="113BE88C" w14:textId="77777777" w:rsidR="00FC54A4" w:rsidRPr="00053665" w:rsidRDefault="00FC54A4" w:rsidP="00FC54A4">
            <w:pPr>
              <w:rPr>
                <w:b/>
                <w:bCs/>
              </w:rPr>
            </w:pPr>
            <w:r w:rsidRPr="00053665">
              <w:rPr>
                <w:b/>
                <w:bCs/>
              </w:rPr>
              <w:t>EU</w:t>
            </w:r>
            <w:r w:rsidRPr="00053665">
              <w:rPr>
                <w:rFonts w:ascii="Cambria Math" w:hAnsi="Cambria Math" w:cs="Cambria Math"/>
                <w:b/>
                <w:bCs/>
              </w:rPr>
              <w:t>‑</w:t>
            </w:r>
            <w:r w:rsidRPr="00053665">
              <w:rPr>
                <w:b/>
                <w:bCs/>
              </w:rPr>
              <w:t>level</w:t>
            </w:r>
          </w:p>
          <w:p w14:paraId="4D220EF2" w14:textId="34D40DDE" w:rsidR="00FC54A4" w:rsidRDefault="00FC54A4" w:rsidP="00FC54A4">
            <w:r>
              <w:t>A</w:t>
            </w:r>
            <w:r w:rsidRPr="00053665">
              <w:t>t EU level, the European Insurance and Occupational Pensions Authority (EIOPA) promotes consistent application and supervisory convergence. Under the directive, EIOPA supports cooperation between national competent authorities (Article 64), and in cases such as cross</w:t>
            </w:r>
            <w:r w:rsidRPr="00053665">
              <w:noBreakHyphen/>
              <w:t>border transfers, EIOPA may carry out mediation if there is disagreement between authorities (Article 40(5)). EIOPA also takes into account the different national traditions in its activities (Recital 5). Day</w:t>
            </w:r>
            <w:r w:rsidRPr="00053665">
              <w:noBreakHyphen/>
              <w:t>to</w:t>
            </w:r>
            <w:r w:rsidRPr="00053665">
              <w:noBreakHyphen/>
              <w:t>day supervision and enforcement, however, remain the responsibility of the competent authority of the home Member State (Article 47).</w:t>
            </w:r>
            <w:r w:rsidRPr="00423337">
              <w:br/>
              <w:t>Under Article 64, Member States and their competent authorities must supply EIOPA with all information necessary for it to carry out its duties under the directive. EIOPA uses this information solely for those duties and prepares an annual report to the European Parliament, the Council and the Commission on the application of the directive.</w:t>
            </w:r>
          </w:p>
          <w:p w14:paraId="42D06D03" w14:textId="671A01DC" w:rsidR="00D943A3" w:rsidRDefault="00F5198F" w:rsidP="00FC54A4">
            <w:r>
              <w:t>Additionally, the European Commission plays its regular role in overseeing the implementation of the directive by the member states, as well as review of the implementation and effectiveness in accordance with Article 62 of the Directive.</w:t>
            </w:r>
          </w:p>
        </w:tc>
      </w:tr>
      <w:tr w:rsidR="009D5CB8" w14:paraId="7C1E73C1" w14:textId="77777777" w:rsidTr="00EA6CCF">
        <w:trPr>
          <w:trHeight w:val="800"/>
        </w:trPr>
        <w:tc>
          <w:tcPr>
            <w:tcW w:w="789" w:type="dxa"/>
            <w:vAlign w:val="center"/>
          </w:tcPr>
          <w:p w14:paraId="103AFAD8" w14:textId="77777777" w:rsidR="00093CA9" w:rsidRPr="00BA1D39" w:rsidRDefault="00093CA9" w:rsidP="00093CA9">
            <w:pPr>
              <w:rPr>
                <w:b/>
                <w:bCs/>
              </w:rPr>
            </w:pPr>
            <w:r w:rsidRPr="00BA1D39">
              <w:rPr>
                <w:b/>
                <w:bCs/>
              </w:rPr>
              <w:t>16</w:t>
            </w:r>
          </w:p>
        </w:tc>
        <w:tc>
          <w:tcPr>
            <w:tcW w:w="9443"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9D5CB8" w14:paraId="619A4BF8" w14:textId="77777777" w:rsidTr="00EA6CCF">
        <w:trPr>
          <w:trHeight w:val="57"/>
        </w:trPr>
        <w:tc>
          <w:tcPr>
            <w:tcW w:w="789" w:type="dxa"/>
            <w:vAlign w:val="center"/>
          </w:tcPr>
          <w:p w14:paraId="374B9AE4" w14:textId="77777777" w:rsidR="00093CA9" w:rsidRDefault="00093CA9" w:rsidP="00093CA9">
            <w:r>
              <w:t>16.1</w:t>
            </w:r>
          </w:p>
        </w:tc>
        <w:tc>
          <w:tcPr>
            <w:tcW w:w="4779" w:type="dxa"/>
            <w:gridSpan w:val="2"/>
            <w:shd w:val="clear" w:color="auto" w:fill="E2EFD9" w:themeFill="accent6" w:themeFillTint="33"/>
            <w:vAlign w:val="center"/>
          </w:tcPr>
          <w:p w14:paraId="6A81E655" w14:textId="77777777" w:rsidR="00093CA9" w:rsidRDefault="00093CA9" w:rsidP="00093CA9">
            <w:r>
              <w:t>Not specified</w:t>
            </w:r>
          </w:p>
        </w:tc>
        <w:tc>
          <w:tcPr>
            <w:tcW w:w="4664" w:type="dxa"/>
            <w:gridSpan w:val="2"/>
            <w:vAlign w:val="center"/>
          </w:tcPr>
          <w:p w14:paraId="146E2BFD" w14:textId="469F1CEC" w:rsidR="00093CA9" w:rsidRDefault="00093CA9" w:rsidP="00093CA9"/>
        </w:tc>
      </w:tr>
      <w:tr w:rsidR="009D5CB8" w14:paraId="461D4D38" w14:textId="77777777" w:rsidTr="00EA6CCF">
        <w:trPr>
          <w:trHeight w:val="57"/>
        </w:trPr>
        <w:tc>
          <w:tcPr>
            <w:tcW w:w="789" w:type="dxa"/>
            <w:vAlign w:val="center"/>
          </w:tcPr>
          <w:p w14:paraId="776158BC" w14:textId="77777777" w:rsidR="00093CA9" w:rsidRDefault="00093CA9" w:rsidP="00093CA9">
            <w:r>
              <w:t>16.2</w:t>
            </w:r>
          </w:p>
        </w:tc>
        <w:tc>
          <w:tcPr>
            <w:tcW w:w="4779" w:type="dxa"/>
            <w:gridSpan w:val="2"/>
            <w:shd w:val="clear" w:color="auto" w:fill="E2EFD9" w:themeFill="accent6" w:themeFillTint="33"/>
            <w:vAlign w:val="center"/>
          </w:tcPr>
          <w:p w14:paraId="6C9616DC" w14:textId="77777777" w:rsidR="00093CA9" w:rsidRDefault="00093CA9" w:rsidP="00093CA9">
            <w:r>
              <w:t>Yes</w:t>
            </w:r>
          </w:p>
        </w:tc>
        <w:tc>
          <w:tcPr>
            <w:tcW w:w="4664" w:type="dxa"/>
            <w:gridSpan w:val="2"/>
            <w:vAlign w:val="center"/>
          </w:tcPr>
          <w:p w14:paraId="54F7EBC8" w14:textId="4B35BE0D" w:rsidR="00093CA9" w:rsidRDefault="6AEF8114" w:rsidP="00093CA9">
            <w:r>
              <w:t xml:space="preserve">X </w:t>
            </w:r>
          </w:p>
        </w:tc>
      </w:tr>
      <w:tr w:rsidR="009D5CB8" w14:paraId="0763562F" w14:textId="77777777" w:rsidTr="00EA6CCF">
        <w:trPr>
          <w:trHeight w:val="1267"/>
        </w:trPr>
        <w:tc>
          <w:tcPr>
            <w:tcW w:w="789" w:type="dxa"/>
            <w:vAlign w:val="center"/>
          </w:tcPr>
          <w:p w14:paraId="6D2836F5" w14:textId="77777777" w:rsidR="00093CA9" w:rsidRPr="00BA1D39" w:rsidRDefault="00093CA9" w:rsidP="00093CA9">
            <w:pPr>
              <w:rPr>
                <w:b/>
                <w:bCs/>
              </w:rPr>
            </w:pPr>
            <w:r w:rsidRPr="00BA1D39">
              <w:rPr>
                <w:b/>
                <w:bCs/>
              </w:rPr>
              <w:t>17</w:t>
            </w:r>
          </w:p>
        </w:tc>
        <w:tc>
          <w:tcPr>
            <w:tcW w:w="9443"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D5CB8" w:rsidRPr="008017F9" w14:paraId="0F291701" w14:textId="77777777" w:rsidTr="00EA6CCF">
        <w:trPr>
          <w:trHeight w:val="1020"/>
        </w:trPr>
        <w:tc>
          <w:tcPr>
            <w:tcW w:w="789" w:type="dxa"/>
            <w:vAlign w:val="center"/>
          </w:tcPr>
          <w:p w14:paraId="08EDF6C9" w14:textId="77777777" w:rsidR="00093CA9" w:rsidRDefault="00093CA9" w:rsidP="00093CA9"/>
        </w:tc>
        <w:tc>
          <w:tcPr>
            <w:tcW w:w="9443" w:type="dxa"/>
            <w:gridSpan w:val="4"/>
            <w:vAlign w:val="center"/>
          </w:tcPr>
          <w:p w14:paraId="4077EE34" w14:textId="1CA70871" w:rsidR="00753CE4" w:rsidRDefault="00753CE4" w:rsidP="00753CE4">
            <w:pPr>
              <w:keepNext/>
              <w:rPr>
                <w:color w:val="000000" w:themeColor="text1"/>
                <w:lang w:val="en-US"/>
              </w:rPr>
            </w:pPr>
            <w:r w:rsidRPr="00753CE4">
              <w:rPr>
                <w:color w:val="000000" w:themeColor="text1"/>
                <w:lang w:val="en-US"/>
              </w:rPr>
              <w:t xml:space="preserve">The </w:t>
            </w:r>
            <w:r w:rsidR="006B0BE5">
              <w:rPr>
                <w:color w:val="000000" w:themeColor="text1"/>
                <w:lang w:val="en-US"/>
              </w:rPr>
              <w:t>D</w:t>
            </w:r>
            <w:r w:rsidRPr="00753CE4">
              <w:rPr>
                <w:color w:val="000000" w:themeColor="text1"/>
                <w:lang w:val="en-US"/>
              </w:rPr>
              <w:t>irective contains several monitoring systems that ensure implementation and enforcement of its requirements</w:t>
            </w:r>
            <w:r w:rsidR="00D9798F">
              <w:rPr>
                <w:color w:val="000000" w:themeColor="text1"/>
                <w:lang w:val="en-US"/>
              </w:rPr>
              <w:t>:</w:t>
            </w:r>
          </w:p>
          <w:p w14:paraId="01C4C283" w14:textId="79AD8B23" w:rsidR="00D23319" w:rsidRPr="00D23319" w:rsidRDefault="00D23319" w:rsidP="00D23319">
            <w:pPr>
              <w:pStyle w:val="ListParagraph"/>
              <w:keepNext/>
              <w:numPr>
                <w:ilvl w:val="0"/>
                <w:numId w:val="4"/>
              </w:numPr>
              <w:rPr>
                <w:color w:val="000000" w:themeColor="text1"/>
                <w:lang w:val="en-US"/>
              </w:rPr>
            </w:pPr>
            <w:r w:rsidRPr="00C7217F">
              <w:rPr>
                <w:color w:val="000000" w:themeColor="text1"/>
                <w:lang w:val="en-US"/>
              </w:rPr>
              <w:t>Article 28 requires IORPs to carry out an own</w:t>
            </w:r>
            <w:r w:rsidRPr="00C7217F">
              <w:rPr>
                <w:color w:val="000000" w:themeColor="text1"/>
                <w:lang w:val="en-US"/>
              </w:rPr>
              <w:noBreakHyphen/>
              <w:t>risk assessment</w:t>
            </w:r>
            <w:r>
              <w:rPr>
                <w:color w:val="000000" w:themeColor="text1"/>
                <w:lang w:val="en-US"/>
              </w:rPr>
              <w:t xml:space="preserve"> (ORSA)</w:t>
            </w:r>
            <w:r w:rsidRPr="00C7217F">
              <w:rPr>
                <w:color w:val="000000" w:themeColor="text1"/>
                <w:lang w:val="en-US"/>
              </w:rPr>
              <w:t xml:space="preserve"> at least every three years, or without delay following any significant change in their risk profile or environment. The results of this assessment must be communicated to the national competent authority. This process ensures regular review and monitoring of the IORP’s governance, investment approach and risk management. </w:t>
            </w:r>
            <w:r w:rsidRPr="00C7217F">
              <w:rPr>
                <w:color w:val="000000" w:themeColor="text1"/>
              </w:rPr>
              <w:t xml:space="preserve">Where environmental, social and governance factors are considered in investment decisions, the </w:t>
            </w:r>
            <w:r>
              <w:rPr>
                <w:color w:val="000000" w:themeColor="text1"/>
              </w:rPr>
              <w:t>ORSA</w:t>
            </w:r>
            <w:r w:rsidRPr="00C7217F">
              <w:rPr>
                <w:color w:val="000000" w:themeColor="text1"/>
              </w:rPr>
              <w:t xml:space="preserve"> must include an assessment of new or emerging risks, including risks related to climate change, use of resources and the environment, social risks and risks related to the depreciation of assets due to regulatory change.</w:t>
            </w:r>
          </w:p>
          <w:p w14:paraId="7AB460B9" w14:textId="0EE4FCD9" w:rsidR="00D23319" w:rsidRPr="00D23319" w:rsidRDefault="00D23319" w:rsidP="00D23319">
            <w:pPr>
              <w:pStyle w:val="ListParagraph"/>
              <w:keepNext/>
              <w:numPr>
                <w:ilvl w:val="0"/>
                <w:numId w:val="8"/>
              </w:numPr>
              <w:rPr>
                <w:color w:val="000000" w:themeColor="text1"/>
              </w:rPr>
            </w:pPr>
            <w:r w:rsidRPr="00D23319">
              <w:rPr>
                <w:color w:val="000000" w:themeColor="text1"/>
              </w:rPr>
              <w:t xml:space="preserve">Member States shall ensure that every IORP registered or authorised in their territories prepares and, at least every three years, reviews a written statement of investment-policy principles. Such a statement includes how the investment policy takes environmental, social and governance factors into account and the statement shall be publicly available (Article 30). </w:t>
            </w:r>
          </w:p>
          <w:p w14:paraId="7346B5AB" w14:textId="5A3B5A2D" w:rsidR="00D23319" w:rsidRPr="00D23319" w:rsidRDefault="00D23319" w:rsidP="001B0FC7">
            <w:pPr>
              <w:pStyle w:val="ListParagraph"/>
              <w:keepNext/>
              <w:numPr>
                <w:ilvl w:val="0"/>
                <w:numId w:val="8"/>
              </w:numPr>
              <w:rPr>
                <w:color w:val="000000" w:themeColor="text1"/>
                <w:lang w:val="en-US"/>
              </w:rPr>
            </w:pPr>
            <w:r w:rsidRPr="00D23319">
              <w:rPr>
                <w:color w:val="000000" w:themeColor="text1"/>
              </w:rPr>
              <w:t>Member States shall require IORPs to ensure that prospective members who are not automatically enrolled in a pension scheme are informed, before they join that pension scheme. They shall be informed, inter alia, on information on whether and how environmental, climate, social and corporate governance factors are considered in the investment approach (Article 41).</w:t>
            </w:r>
          </w:p>
          <w:p w14:paraId="6ABE3D69" w14:textId="1BF362B1" w:rsidR="00D9798F" w:rsidRPr="00D23319" w:rsidRDefault="00753CE4" w:rsidP="001B0FC7">
            <w:pPr>
              <w:pStyle w:val="ListParagraph"/>
              <w:keepNext/>
              <w:numPr>
                <w:ilvl w:val="0"/>
                <w:numId w:val="4"/>
              </w:numPr>
              <w:rPr>
                <w:color w:val="000000" w:themeColor="text1"/>
                <w:lang w:val="en-US"/>
              </w:rPr>
            </w:pPr>
            <w:r w:rsidRPr="00D23319">
              <w:rPr>
                <w:color w:val="000000" w:themeColor="text1"/>
                <w:lang w:val="en-US"/>
              </w:rPr>
              <w:t xml:space="preserve">According to Article 46, IORPs are subject to </w:t>
            </w:r>
            <w:r w:rsidR="00D23319">
              <w:rPr>
                <w:color w:val="000000" w:themeColor="text1"/>
                <w:lang w:val="en-US"/>
              </w:rPr>
              <w:t xml:space="preserve">ongoing </w:t>
            </w:r>
            <w:r w:rsidRPr="00D23319">
              <w:rPr>
                <w:color w:val="000000" w:themeColor="text1"/>
                <w:lang w:val="en-US"/>
              </w:rPr>
              <w:t xml:space="preserve">prudential supervision that covers areas such as conditions of operation, technical provisions, investment rules, governance systems and the information to be provided to members and beneficiaries. </w:t>
            </w:r>
            <w:r w:rsidR="00D23319" w:rsidRPr="00D23319">
              <w:rPr>
                <w:color w:val="000000" w:themeColor="text1"/>
                <w:lang w:val="en-US"/>
              </w:rPr>
              <w:t xml:space="preserve">The supervision must </w:t>
            </w:r>
            <w:r w:rsidRPr="00D23319">
              <w:rPr>
                <w:color w:val="000000" w:themeColor="text1"/>
                <w:lang w:val="en-US"/>
              </w:rPr>
              <w:t>follow a forward</w:t>
            </w:r>
            <w:r w:rsidRPr="00D23319">
              <w:rPr>
                <w:color w:val="000000" w:themeColor="text1"/>
                <w:lang w:val="en-US"/>
              </w:rPr>
              <w:noBreakHyphen/>
              <w:t>looking and risk</w:t>
            </w:r>
            <w:r w:rsidRPr="00D23319">
              <w:rPr>
                <w:color w:val="000000" w:themeColor="text1"/>
                <w:lang w:val="en-US"/>
              </w:rPr>
              <w:noBreakHyphen/>
              <w:t>based approach and must include a combination of off</w:t>
            </w:r>
            <w:r w:rsidRPr="00D23319">
              <w:rPr>
                <w:color w:val="000000" w:themeColor="text1"/>
                <w:lang w:val="en-US"/>
              </w:rPr>
              <w:noBreakHyphen/>
              <w:t>site activities and on</w:t>
            </w:r>
            <w:r w:rsidRPr="00D23319">
              <w:rPr>
                <w:color w:val="000000" w:themeColor="text1"/>
                <w:lang w:val="en-US"/>
              </w:rPr>
              <w:noBreakHyphen/>
              <w:t>site inspections</w:t>
            </w:r>
            <w:r w:rsidR="00D23319">
              <w:rPr>
                <w:color w:val="000000" w:themeColor="text1"/>
                <w:lang w:val="en-US"/>
              </w:rPr>
              <w:t xml:space="preserve"> (Article 47)</w:t>
            </w:r>
            <w:r w:rsidRPr="00D23319">
              <w:rPr>
                <w:color w:val="000000" w:themeColor="text1"/>
                <w:lang w:val="en-US"/>
              </w:rPr>
              <w:t xml:space="preserve">. </w:t>
            </w:r>
          </w:p>
          <w:p w14:paraId="030E5B81" w14:textId="77777777" w:rsidR="00E40A24" w:rsidRDefault="00753CE4" w:rsidP="00093CA9">
            <w:pPr>
              <w:pStyle w:val="ListParagraph"/>
              <w:keepNext/>
              <w:numPr>
                <w:ilvl w:val="0"/>
                <w:numId w:val="4"/>
              </w:numPr>
              <w:rPr>
                <w:color w:val="000000" w:themeColor="text1"/>
                <w:lang w:val="en-US"/>
              </w:rPr>
            </w:pPr>
            <w:r w:rsidRPr="00753CE4">
              <w:rPr>
                <w:color w:val="000000" w:themeColor="text1"/>
                <w:lang w:val="en-US"/>
              </w:rPr>
              <w:t xml:space="preserve">Under Article 64, Member States and their </w:t>
            </w:r>
            <w:r w:rsidR="0061755B" w:rsidRPr="002F6E12">
              <w:rPr>
                <w:color w:val="000000" w:themeColor="text1"/>
                <w:lang w:val="en-US"/>
              </w:rPr>
              <w:t xml:space="preserve">national </w:t>
            </w:r>
            <w:r w:rsidRPr="00753CE4">
              <w:rPr>
                <w:color w:val="000000" w:themeColor="text1"/>
                <w:lang w:val="en-US"/>
              </w:rPr>
              <w:t>competent authorities are required to cooperate with each other and with EIOPA in applying the directive. Member States must supply EIOPA with all information necessary for EIOPA to carry out its duties.</w:t>
            </w:r>
          </w:p>
          <w:p w14:paraId="2C2128DB" w14:textId="58CE7293" w:rsidR="00093CA9" w:rsidRPr="00E40A24" w:rsidRDefault="004E4D3C" w:rsidP="00093CA9">
            <w:pPr>
              <w:pStyle w:val="ListParagraph"/>
              <w:keepNext/>
              <w:numPr>
                <w:ilvl w:val="0"/>
                <w:numId w:val="4"/>
              </w:numPr>
              <w:rPr>
                <w:color w:val="000000" w:themeColor="text1"/>
                <w:lang w:val="en-US"/>
              </w:rPr>
            </w:pPr>
            <w:r w:rsidRPr="00E40A24">
              <w:rPr>
                <w:color w:val="000000" w:themeColor="text1"/>
              </w:rPr>
              <w:t>Finally, as part of the supervisory review process, Article 49 stipulates that Member States shall ensure that the competent authorities have the necessary powers to review the strategies,</w:t>
            </w:r>
            <w:r w:rsidR="00B97033" w:rsidRPr="00E40A24">
              <w:rPr>
                <w:color w:val="000000" w:themeColor="text1"/>
              </w:rPr>
              <w:t xml:space="preserve"> processes and reporting procedures which are established by IORPs to comply with the laws, regulations and administrative provisions adopted pursuant to the Directive, taking into account the size, nature, scale and complexity of the activities of the IORP.</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3A2ADC">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3A2ADC">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3A2ADC">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4B717EF3" w:rsidR="00CF5268" w:rsidRDefault="00CF5268" w:rsidP="00DD3144"/>
        </w:tc>
      </w:tr>
      <w:tr w:rsidR="00CF5268" w14:paraId="6705E7AB" w14:textId="77777777" w:rsidTr="003A2ADC">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C2004CC" w:rsidR="00CF5268" w:rsidRDefault="00CF5268" w:rsidP="00DD3144"/>
        </w:tc>
      </w:tr>
      <w:tr w:rsidR="00CF5268" w14:paraId="757D940B" w14:textId="77777777" w:rsidTr="003A2ADC">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5364DBC0"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3A2ADC">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5F4F4631" w:rsidR="00CF5268" w:rsidRDefault="00CF5268" w:rsidP="00DD3144"/>
        </w:tc>
      </w:tr>
      <w:tr w:rsidR="00CF5268" w14:paraId="3DD8D1F6" w14:textId="77777777" w:rsidTr="003A2ADC">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7F449FC9" w:rsidR="00CF5268" w:rsidRDefault="00CF5268" w:rsidP="00DD3144"/>
        </w:tc>
      </w:tr>
      <w:tr w:rsidR="466E435B" w14:paraId="5933B650" w14:textId="77777777" w:rsidTr="003A2ADC">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06B2E7FF" w:rsidR="466E435B" w:rsidRDefault="466E435B" w:rsidP="00DD3144"/>
        </w:tc>
      </w:tr>
      <w:tr w:rsidR="00CF5268" w14:paraId="0CCF15AA" w14:textId="77777777" w:rsidTr="003A2ADC">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FAB8574"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187ACC6C" w:rsidR="00CF5268" w:rsidRDefault="00CF5268" w:rsidP="00DD3144"/>
        </w:tc>
      </w:tr>
      <w:tr w:rsidR="466E435B" w14:paraId="00487250" w14:textId="77777777" w:rsidTr="003A2ADC">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393DEC12"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3A011A36" w:rsidR="466E435B" w:rsidRDefault="466E435B" w:rsidP="00DD3144"/>
        </w:tc>
      </w:tr>
      <w:tr w:rsidR="466E435B" w14:paraId="50C3E90A" w14:textId="77777777" w:rsidTr="003A2ADC">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7574E53" w:rsidR="466E435B" w:rsidRDefault="466E435B" w:rsidP="00DD3144"/>
        </w:tc>
      </w:tr>
      <w:tr w:rsidR="466E435B" w14:paraId="55860032" w14:textId="77777777" w:rsidTr="003A2ADC">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4B64B5A5" w:rsidR="466E435B" w:rsidRDefault="466E435B" w:rsidP="00DD3144"/>
        </w:tc>
      </w:tr>
      <w:tr w:rsidR="466E435B" w14:paraId="3D6D41E5" w14:textId="77777777" w:rsidTr="003A2ADC">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1995F91" w:rsidR="466E435B" w:rsidRDefault="466E435B" w:rsidP="00DD3144"/>
        </w:tc>
      </w:tr>
      <w:tr w:rsidR="00CF5268" w14:paraId="36EB0BCC" w14:textId="77777777" w:rsidTr="003A2ADC">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23F43BB5" w:rsidR="00CF5268" w:rsidRDefault="00CF5268" w:rsidP="00DD3144"/>
        </w:tc>
      </w:tr>
      <w:tr w:rsidR="00CF5268" w14:paraId="15FA2CC2" w14:textId="77777777" w:rsidTr="003A2ADC">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6BA3564F" w:rsidR="00CF5268" w:rsidRDefault="00CF5268" w:rsidP="00DD3144"/>
        </w:tc>
      </w:tr>
      <w:tr w:rsidR="00C35794" w14:paraId="34AFDF08" w14:textId="77777777" w:rsidTr="003A2ADC">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3A2ADC">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2D7528C9" w:rsidR="00C35794" w:rsidRDefault="00C35794" w:rsidP="00AC376A"/>
        </w:tc>
      </w:tr>
      <w:tr w:rsidR="004B2D74" w14:paraId="253AD982" w14:textId="77777777" w:rsidTr="003A2ADC">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3A2ADC">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3A2ADC">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74330071" w:rsidR="004B2D74" w:rsidRDefault="004B2D74" w:rsidP="00DD3144"/>
        </w:tc>
      </w:tr>
      <w:tr w:rsidR="004B2D74" w14:paraId="6EA6520F" w14:textId="77777777" w:rsidTr="003A2ADC">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63A4F70B" w:rsidR="004B2D74" w:rsidRDefault="004B2D74" w:rsidP="00DD3144"/>
        </w:tc>
      </w:tr>
      <w:tr w:rsidR="004B2D74" w14:paraId="7099D2FD" w14:textId="77777777" w:rsidTr="003A2ADC">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4AA654E9" w:rsidR="004B2D74" w:rsidRDefault="004B2D74" w:rsidP="00DD3144"/>
        </w:tc>
      </w:tr>
      <w:tr w:rsidR="004B2D74" w14:paraId="0B1376C2" w14:textId="77777777" w:rsidTr="003A2ADC">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A144868" w:rsidR="004B2D74" w:rsidRDefault="004B2D74" w:rsidP="00DD3144"/>
        </w:tc>
      </w:tr>
      <w:tr w:rsidR="004B2D74" w14:paraId="37613CF2" w14:textId="77777777" w:rsidTr="003A2ADC">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272AAEDA"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3A2ADC">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2B829858" w:rsidR="004B2D74" w:rsidRDefault="004B2D74" w:rsidP="00DD3144"/>
        </w:tc>
      </w:tr>
      <w:tr w:rsidR="00C35794" w14:paraId="285D6CF8" w14:textId="77777777" w:rsidTr="003A2ADC">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3A2ADC">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3A2ADC">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3A2ADC">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3A2ADC">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3A2ADC">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3A2ADC">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3A2ADC">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3A2ADC">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3A2ADC">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3A2ADC">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3A2ADC">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3A2ADC">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3A2ADC">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3A2ADC">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3A2ADC">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3A2ADC">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3A2ADC">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3A2ADC">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3A2ADC">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3A2ADC">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3A2ADC">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3A2ADC">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3A2ADC">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3A2ADC">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3A2ADC">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3A2ADC">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3A2ADC">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3A2ADC">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3A2ADC">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3A2ADC">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3A2ADC">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3A2ADC">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rsidRPr="00BF7FCA" w14:paraId="41283FFD" w14:textId="77777777" w:rsidTr="003A2ADC">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9F5208" w:rsidRDefault="00107CE2" w:rsidP="00DD3144">
            <w:pPr>
              <w:rPr>
                <w:lang w:val="fr-FR"/>
              </w:rPr>
            </w:pPr>
            <w:r w:rsidRPr="009F5208">
              <w:rPr>
                <w:lang w:val="fr-FR"/>
              </w:rPr>
              <w:t>Minimum revenue (Enter minimum revenue)</w:t>
            </w:r>
          </w:p>
        </w:tc>
        <w:tc>
          <w:tcPr>
            <w:tcW w:w="4910" w:type="dxa"/>
            <w:gridSpan w:val="7"/>
            <w:vAlign w:val="center"/>
          </w:tcPr>
          <w:p w14:paraId="2518BD70" w14:textId="77777777" w:rsidR="00524D54" w:rsidRPr="009F5208" w:rsidRDefault="00524D54" w:rsidP="00DD3144">
            <w:pPr>
              <w:rPr>
                <w:lang w:val="fr-FR"/>
              </w:rPr>
            </w:pPr>
          </w:p>
        </w:tc>
      </w:tr>
      <w:tr w:rsidR="00524D54" w:rsidRPr="006840CD" w14:paraId="683BBA16" w14:textId="77777777" w:rsidTr="003A2ADC">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3A2ADC">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3A2ADC">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0C1A6376" w:rsidR="00524D54" w:rsidRPr="003577A4" w:rsidRDefault="00524D54" w:rsidP="00DD3144"/>
        </w:tc>
      </w:tr>
      <w:tr w:rsidR="00524D54" w14:paraId="7014A28F" w14:textId="77777777" w:rsidTr="003A2ADC">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283A8927" w:rsidR="00524D54" w:rsidRPr="003577A4" w:rsidRDefault="00524D54" w:rsidP="00DD3144"/>
        </w:tc>
      </w:tr>
      <w:tr w:rsidR="00107CE2" w14:paraId="55A825FB" w14:textId="77777777" w:rsidTr="003A2ADC">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3A2ADC">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68AC7834" w:rsidR="00576ED8" w:rsidRDefault="00576ED8" w:rsidP="00DD3144"/>
        </w:tc>
      </w:tr>
      <w:tr w:rsidR="00576ED8" w14:paraId="61A5ECFC" w14:textId="77777777" w:rsidTr="003A2ADC">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190845A4" w:rsidR="00576ED8" w:rsidRDefault="00576ED8" w:rsidP="00DD3144"/>
        </w:tc>
      </w:tr>
      <w:tr w:rsidR="00576ED8" w14:paraId="5B6ED2A5" w14:textId="77777777" w:rsidTr="003A2ADC">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3A2ADC">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3A2ADC">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3A2ADC">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3A2ADC">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3A2ADC">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3A2ADC">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3A2ADC">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3A2ADC">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3A2ADC">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3A2ADC">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3A2ADC">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3B8C5754" w:rsidR="00911F20" w:rsidRDefault="00911F20" w:rsidP="00DD3144"/>
        </w:tc>
      </w:tr>
      <w:tr w:rsidR="00911F20" w14:paraId="13BAF55D" w14:textId="77777777" w:rsidTr="003A2ADC">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rsidRPr="009F5208" w14:paraId="090E9CC9" w14:textId="77777777" w:rsidTr="003A2ADC">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62888D7E" w:rsidR="00911F20" w:rsidRPr="009F5208" w:rsidRDefault="00911F20" w:rsidP="00DD3144">
            <w:pPr>
              <w:rPr>
                <w:lang w:val="nl-NL"/>
              </w:rPr>
            </w:pPr>
          </w:p>
        </w:tc>
      </w:tr>
      <w:tr w:rsidR="009C4798" w14:paraId="40B67ABF" w14:textId="77777777" w:rsidTr="003A2ADC">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3A2ADC">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11FF15B3" w:rsidR="009C4798" w:rsidRPr="00E661A0" w:rsidRDefault="009C4798" w:rsidP="00DD3144">
            <w:pPr>
              <w:rPr>
                <w:lang w:val="en-US"/>
              </w:rPr>
            </w:pPr>
          </w:p>
        </w:tc>
      </w:tr>
      <w:tr w:rsidR="00C57511" w14:paraId="6C14B75F" w14:textId="77777777" w:rsidTr="003A2ADC">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3A2ADC">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3A2ADC">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3A2ADC">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3A2ADC">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3A2ADC">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3BE67B09" w:rsidR="00654950" w:rsidRPr="00C57511" w:rsidRDefault="5871F84B" w:rsidP="00DD3144">
            <w:pPr>
              <w:rPr>
                <w:color w:val="000000" w:themeColor="text1"/>
              </w:rPr>
            </w:pPr>
            <w:r w:rsidRPr="00CB1649">
              <w:rPr>
                <w:color w:val="000000" w:themeColor="text1"/>
              </w:rPr>
              <w:t xml:space="preserve">If the case of mandatory rules, is there any evidence that the </w:t>
            </w:r>
            <w:r w:rsidRPr="6C930860">
              <w:rPr>
                <w:rFonts w:eastAsia="Times New Roman"/>
                <w:b/>
                <w:bCs/>
                <w:color w:val="7030A0"/>
                <w:kern w:val="0"/>
                <w:lang w:val="en-SG" w:eastAsia="en-GB"/>
                <w14:ligatures w14:val="none"/>
              </w:rPr>
              <w:t>policy tool</w:t>
            </w:r>
            <w:r w:rsidRPr="6C930860">
              <w:rPr>
                <w:rFonts w:eastAsia="Times New Roman"/>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3A2ADC">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01F021E3" w:rsidR="00CB1649" w:rsidRPr="00FA0CF8" w:rsidRDefault="00CB1649" w:rsidP="00DD3144">
            <w:pPr>
              <w:spacing w:line="276" w:lineRule="auto"/>
              <w:rPr>
                <w:color w:val="000000" w:themeColor="text1"/>
              </w:rPr>
            </w:pPr>
          </w:p>
        </w:tc>
      </w:tr>
      <w:tr w:rsidR="00CB1649" w:rsidRPr="00FA0CF8" w14:paraId="4C848929" w14:textId="77777777" w:rsidTr="003A2ADC">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3A2ADC">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3A2ADC">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582BC85C" w:rsidR="00BE0825" w:rsidRDefault="00BE0825" w:rsidP="00991982">
            <w:pPr>
              <w:spacing w:line="276" w:lineRule="auto"/>
              <w:rPr>
                <w:color w:val="000000" w:themeColor="text1"/>
              </w:rPr>
            </w:pPr>
          </w:p>
        </w:tc>
      </w:tr>
      <w:tr w:rsidR="008063B5" w14:paraId="2CE6311D" w14:textId="77777777" w:rsidTr="003A2ADC">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3A2ADC">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7450BB3B" w:rsidR="008063B5" w:rsidRDefault="008063B5" w:rsidP="00DD3144">
            <w:pPr>
              <w:spacing w:line="276" w:lineRule="auto"/>
              <w:rPr>
                <w:color w:val="000000" w:themeColor="text1"/>
              </w:rPr>
            </w:pPr>
          </w:p>
        </w:tc>
      </w:tr>
      <w:tr w:rsidR="008063B5" w14:paraId="0A60F857" w14:textId="77777777" w:rsidTr="003A2ADC">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3A2ADC">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3A2ADC">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22B260FE"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824AED" w14:paraId="5FD8E972" w14:textId="77777777" w:rsidTr="006C6E79">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055E7A" w14:paraId="3E541E49" w14:textId="77777777" w:rsidTr="006C6E79">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824AED" w14:paraId="56B69359" w14:textId="77777777" w:rsidTr="006C6E79">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303FB582" w:rsidR="00042406" w:rsidRDefault="00042406" w:rsidP="00DD3144"/>
        </w:tc>
      </w:tr>
      <w:tr w:rsidR="00824AED" w14:paraId="3C2151B2" w14:textId="77777777" w:rsidTr="006C6E79">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17230FC6" w:rsidR="00042406" w:rsidRDefault="00042406" w:rsidP="00DD3144"/>
        </w:tc>
      </w:tr>
      <w:tr w:rsidR="00824AED" w14:paraId="3D028064" w14:textId="77777777" w:rsidTr="006C6E79">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3720E6B6" w:rsidR="00042406" w:rsidRDefault="00042406" w:rsidP="00DD3144"/>
        </w:tc>
      </w:tr>
      <w:tr w:rsidR="00824AED" w14:paraId="3C6AE41B" w14:textId="77777777" w:rsidTr="006C6E79">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043FAE69" w:rsidR="00042406" w:rsidRDefault="00042406" w:rsidP="00DD3144"/>
        </w:tc>
      </w:tr>
      <w:tr w:rsidR="00824AED" w14:paraId="4D444617" w14:textId="77777777" w:rsidTr="006C6E79">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1A12A0E7" w:rsidR="00042406" w:rsidRDefault="00042406" w:rsidP="00DD3144"/>
        </w:tc>
        <w:tc>
          <w:tcPr>
            <w:tcW w:w="1890" w:type="dxa"/>
            <w:vAlign w:val="center"/>
          </w:tcPr>
          <w:p w14:paraId="64DEAA9D" w14:textId="77777777" w:rsidR="00042406" w:rsidRDefault="00042406" w:rsidP="00DD3144"/>
        </w:tc>
      </w:tr>
      <w:tr w:rsidR="00824AED" w14:paraId="59F69D34" w14:textId="77777777" w:rsidTr="006C6E79">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57B37E94" w:rsidR="00042406" w:rsidRDefault="00042406" w:rsidP="00DD3144"/>
        </w:tc>
        <w:tc>
          <w:tcPr>
            <w:tcW w:w="1890" w:type="dxa"/>
            <w:vAlign w:val="center"/>
          </w:tcPr>
          <w:p w14:paraId="0BF1E54E" w14:textId="77777777" w:rsidR="00042406" w:rsidRDefault="00042406" w:rsidP="00DD3144"/>
        </w:tc>
      </w:tr>
      <w:tr w:rsidR="00824AED" w14:paraId="04F9F37D" w14:textId="77777777" w:rsidTr="006C6E79">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1C0BEA9B" w:rsidR="00042406" w:rsidRDefault="00042406" w:rsidP="00DD3144"/>
        </w:tc>
      </w:tr>
      <w:tr w:rsidR="00824AED" w14:paraId="65209187" w14:textId="77777777" w:rsidTr="006C6E79">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6C6E79">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1033F2EF" w:rsidR="00931F08" w:rsidRDefault="00931F08" w:rsidP="00DD3144"/>
        </w:tc>
      </w:tr>
      <w:tr w:rsidR="00824AED" w14:paraId="7F46C30B" w14:textId="77777777" w:rsidTr="006C6E79">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6C6E79">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33FB7E43" w:rsidR="00931F08" w:rsidRDefault="00931F08" w:rsidP="00DD3144"/>
        </w:tc>
      </w:tr>
      <w:tr w:rsidR="00824AED" w14:paraId="07EBC884" w14:textId="77777777" w:rsidTr="006C6E79">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6C6E79">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52279619" w:rsidR="00931F08" w:rsidRDefault="00931F08" w:rsidP="00DD3144"/>
        </w:tc>
      </w:tr>
      <w:tr w:rsidR="00824AED" w14:paraId="1B0925DC" w14:textId="77777777" w:rsidTr="006C6E79">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6C6E79">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53B61B0B" w:rsidR="00931F08" w:rsidRDefault="00931F08" w:rsidP="00DD3144"/>
        </w:tc>
      </w:tr>
      <w:tr w:rsidR="00824AED" w14:paraId="3F5D732A" w14:textId="77777777" w:rsidTr="006C6E79">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6C6E79">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0C38464C" w:rsidR="00931F08" w:rsidRPr="001E4F32" w:rsidRDefault="00931F08" w:rsidP="00DD3144"/>
        </w:tc>
      </w:tr>
      <w:tr w:rsidR="00824AED" w14:paraId="73E434EA" w14:textId="77777777" w:rsidTr="006C6E79">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6C6E79">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65ED8828" w:rsidR="00931F08" w:rsidRDefault="00931F08" w:rsidP="00DD3144"/>
        </w:tc>
      </w:tr>
      <w:tr w:rsidR="00824AED" w14:paraId="3ECA0ED6" w14:textId="77777777" w:rsidTr="006C6E79">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6C6E79">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648D495C" w:rsidR="00931F08" w:rsidRDefault="00931F08" w:rsidP="00DD3144"/>
        </w:tc>
      </w:tr>
      <w:tr w:rsidR="00B0479E" w14:paraId="1D4BDEBC" w14:textId="77777777" w:rsidTr="006C6E79">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824AED" w14:paraId="6CF6EE38" w14:textId="77777777" w:rsidTr="006C6E79">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581927" w14:paraId="6F4EB9AB" w14:textId="77777777" w:rsidTr="006C6E79">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581927" w14:paraId="6C3C8154" w14:textId="77777777" w:rsidTr="006C6E79">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581927" w14:paraId="0A7E96EF" w14:textId="77777777" w:rsidTr="006C6E79">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581927" w14:paraId="76FF70E2" w14:textId="77777777" w:rsidTr="006C6E79">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581927" w14:paraId="46E87FE1" w14:textId="77777777" w:rsidTr="006C6E79">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581927" w14:paraId="1F9A6CDC" w14:textId="77777777" w:rsidTr="006C6E79">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581927" w14:paraId="0EF0C1BB" w14:textId="77777777" w:rsidTr="006C6E79">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581927" w14:paraId="711C406F" w14:textId="77777777" w:rsidTr="006C6E79">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824AED" w14:paraId="77BC6906" w14:textId="77777777" w:rsidTr="006C6E79">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581927" w14:paraId="43F11C86" w14:textId="77777777" w:rsidTr="006C6E79">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581927" w14:paraId="179A812D" w14:textId="77777777" w:rsidTr="006C6E79">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581927" w14:paraId="09CA9119" w14:textId="77777777" w:rsidTr="006C6E79">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581927" w14:paraId="64F6C1D9" w14:textId="77777777" w:rsidTr="006C6E79">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581927" w14:paraId="568F3B51" w14:textId="77777777" w:rsidTr="006C6E79">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581927" w14:paraId="0303D72E" w14:textId="77777777" w:rsidTr="006C6E79">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824AED" w14:paraId="59781770" w14:textId="77777777" w:rsidTr="006C6E79">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6C6E79">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824AED" w14:paraId="76C21563" w14:textId="77777777" w:rsidTr="006C6E79">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581927" w14:paraId="78C596CB" w14:textId="77777777" w:rsidTr="006C6E79">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581927" w14:paraId="63E6F324" w14:textId="77777777" w:rsidTr="006C6E79">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581927" w14:paraId="16438C0F" w14:textId="77777777" w:rsidTr="006C6E79">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824AED" w14:paraId="172354C0" w14:textId="77777777" w:rsidTr="006C6E79">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581927" w14:paraId="7010E3FF" w14:textId="77777777" w:rsidTr="006C6E79">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581927" w14:paraId="3023817E" w14:textId="77777777" w:rsidTr="006C6E79">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581927" w14:paraId="0D6EEF98" w14:textId="77777777" w:rsidTr="006C6E79">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824AED" w14:paraId="5FC9A4BD" w14:textId="77777777" w:rsidTr="006C6E79">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6C6E79">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6C6E79">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055E7A" w14:paraId="64D5E591" w14:textId="77777777" w:rsidTr="006C6E79">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055E7A" w14:paraId="28FE5A95" w14:textId="77777777" w:rsidTr="006C6E79">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824AED" w14:paraId="4C0E1BC8" w14:textId="77777777" w:rsidTr="006C6E79">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824AED" w14:paraId="19F0A16A" w14:textId="77777777" w:rsidTr="006C6E79">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824AED" w14:paraId="5B12EA74" w14:textId="77777777" w:rsidTr="006C6E79">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824AED" w14:paraId="1A902F90" w14:textId="77777777" w:rsidTr="006C6E79">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6C6E79">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824AED" w14:paraId="32782E8C" w14:textId="77777777" w:rsidTr="006C6E79">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6C6E79">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6C6E79">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824AED" w14:paraId="21FB6C32" w14:textId="77777777" w:rsidTr="006C6E79">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055E7A" w14:paraId="306F46AE" w14:textId="77777777" w:rsidTr="006C6E79">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055E7A" w14:paraId="0CEDA1E6" w14:textId="77777777" w:rsidTr="006C6E79">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055E7A" w14:paraId="2836F826" w14:textId="77777777" w:rsidTr="006C6E79">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055E7A" w14:paraId="21633660" w14:textId="77777777" w:rsidTr="006C6E79">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055E7A" w14:paraId="0DBED847" w14:textId="77777777" w:rsidTr="006C6E79">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055E7A" w14:paraId="66F637AA" w14:textId="77777777" w:rsidTr="006C6E79">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055E7A" w14:paraId="71431187" w14:textId="77777777" w:rsidTr="006C6E79">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055E7A" w14:paraId="509A3458" w14:textId="77777777" w:rsidTr="006C6E79">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055E7A" w14:paraId="71703EFD" w14:textId="77777777" w:rsidTr="006C6E79">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055E7A" w14:paraId="50B41440" w14:textId="77777777" w:rsidTr="006C6E79">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824AED" w14:paraId="7D0FFDA9" w14:textId="77777777" w:rsidTr="006C6E79">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581927" w14:paraId="559BCFB6" w14:textId="77777777" w:rsidTr="006C6E79">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581927" w14:paraId="397D572C" w14:textId="77777777" w:rsidTr="006C6E79">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581927" w14:paraId="106D54A4" w14:textId="77777777" w:rsidTr="006C6E79">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824AED" w14:paraId="3C15432C" w14:textId="77777777" w:rsidTr="006C6E79">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581927" w14:paraId="5AFA4EC0" w14:textId="77777777" w:rsidTr="006C6E79">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581927" w14:paraId="18DFA5E6" w14:textId="77777777" w:rsidTr="006C6E79">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824AED" w14:paraId="42086BD4" w14:textId="77777777" w:rsidTr="006C6E79">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824AED" w14:paraId="63241CF8" w14:textId="77777777" w:rsidTr="006C6E79">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D41B43" w14:paraId="60F5DD4C" w14:textId="77777777" w:rsidTr="006C6E79">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D41B43" w14:paraId="59CB1840" w14:textId="77777777" w:rsidTr="006C6E79">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D41B43" w14:paraId="08D026C7" w14:textId="77777777" w:rsidTr="006C6E79">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D41B43" w14:paraId="149019A6" w14:textId="77777777" w:rsidTr="006C6E79">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D41B43" w14:paraId="7F579F64" w14:textId="77777777" w:rsidTr="006C6E79">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824AED" w14:paraId="712FE965" w14:textId="77777777" w:rsidTr="006C6E79">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581927" w14:paraId="11996148" w14:textId="77777777" w:rsidTr="006C6E79">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581927" w14:paraId="78B38AED" w14:textId="77777777" w:rsidTr="006C6E79">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581927" w14:paraId="3C5C7B31" w14:textId="77777777" w:rsidTr="006C6E79">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581927" w14:paraId="177EC079" w14:textId="77777777" w:rsidTr="006C6E79">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581927" w14:paraId="756676F5" w14:textId="77777777" w:rsidTr="006C6E79">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824AED" w14:paraId="1D85AE33" w14:textId="77777777" w:rsidTr="006C6E79">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6C6E79">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824AED" w14:paraId="7DF6CD70" w14:textId="77777777" w:rsidTr="006C6E79">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581927" w14:paraId="73EB0944" w14:textId="77777777" w:rsidTr="006C6E79">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581927" w14:paraId="37BA41DB" w14:textId="77777777" w:rsidTr="006C6E79">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581927" w14:paraId="7A1BF319" w14:textId="77777777" w:rsidTr="006C6E79">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824AED" w14:paraId="5638A9CC" w14:textId="77777777" w:rsidTr="006C6E79">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581927" w14:paraId="33A0148A" w14:textId="77777777" w:rsidTr="006C6E79">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581927" w14:paraId="71829CF2" w14:textId="77777777" w:rsidTr="006C6E79">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581927" w14:paraId="5AC6429F" w14:textId="77777777" w:rsidTr="006C6E79">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581927" w14:paraId="79CC3AC5" w14:textId="77777777" w:rsidTr="006C6E79">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581927" w14:paraId="041DBAA4" w14:textId="77777777" w:rsidTr="006C6E79">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581927" w14:paraId="0131B9EE" w14:textId="77777777" w:rsidTr="006C6E79">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581927" w14:paraId="6BAF5303" w14:textId="77777777" w:rsidTr="006C6E79">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824AED" w14:paraId="605F79B1" w14:textId="77777777" w:rsidTr="006C6E79">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581927" w14:paraId="0D54B0DE" w14:textId="77777777" w:rsidTr="006C6E79">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581927" w14:paraId="35BBF5A0" w14:textId="77777777" w:rsidTr="006C6E79">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581927" w14:paraId="29B1227E" w14:textId="77777777" w:rsidTr="006C6E79">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824AED" w14:paraId="67BA3F15" w14:textId="77777777" w:rsidTr="006C6E79">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6C6E79">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824AED" w14:paraId="21F6D5C2" w14:textId="77777777" w:rsidTr="006C6E79">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581927" w14:paraId="18178BBC" w14:textId="77777777" w:rsidTr="006C6E79">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581927" w14:paraId="66E8339F" w14:textId="77777777" w:rsidTr="006C6E79">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581927" w14:paraId="540B9C6A" w14:textId="77777777" w:rsidTr="006C6E79">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581927" w14:paraId="77A722C3" w14:textId="77777777" w:rsidTr="006C6E79">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581927" w14:paraId="7D989221" w14:textId="77777777" w:rsidTr="006C6E79">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581927" w14:paraId="2880AA95" w14:textId="77777777" w:rsidTr="006C6E79">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581927" w14:paraId="7FCEE3C7" w14:textId="77777777" w:rsidTr="006C6E79">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824AED" w14:paraId="2BC0E863" w14:textId="77777777" w:rsidTr="006C6E79">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581927" w14:paraId="0EADD1E2" w14:textId="77777777" w:rsidTr="006C6E79">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581927" w14:paraId="50D999FB" w14:textId="77777777" w:rsidTr="006C6E79">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581927" w14:paraId="2843D446" w14:textId="77777777" w:rsidTr="006C6E79">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6C6E79">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824AED" w14:paraId="6900EDCC" w14:textId="77777777" w:rsidTr="006C6E79">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581927" w14:paraId="1253EEAB" w14:textId="77777777" w:rsidTr="006C6E79">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581927" w14:paraId="14AD47E1" w14:textId="77777777" w:rsidTr="006C6E79">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581927" w14:paraId="0145EDEA" w14:textId="77777777" w:rsidTr="006C6E79">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581927" w14:paraId="069CA246" w14:textId="77777777" w:rsidTr="006C6E79">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581927" w14:paraId="16FDB032" w14:textId="77777777" w:rsidTr="006C6E79">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581927" w14:paraId="1BFF7E4D" w14:textId="77777777" w:rsidTr="006C6E79">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824AED" w14:paraId="28DF3FE9" w14:textId="77777777" w:rsidTr="006C6E79">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6C6E79">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6C6E79">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824AED" w14:paraId="2F665BDF" w14:textId="77777777" w:rsidTr="006C6E79">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581927" w14:paraId="0578DA67" w14:textId="77777777" w:rsidTr="006C6E79">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1B443EAB" w:rsidR="00EC42A1" w:rsidRDefault="00EC42A1" w:rsidP="00DD3144"/>
        </w:tc>
      </w:tr>
      <w:tr w:rsidR="00581927" w14:paraId="1557983D" w14:textId="77777777" w:rsidTr="006C6E79">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581927" w14:paraId="74BD9E00" w14:textId="77777777" w:rsidTr="006C6E79">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824AED" w14:paraId="45F209CE" w14:textId="77777777" w:rsidTr="006C6E79">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581927" w14:paraId="45C3FBF6" w14:textId="77777777" w:rsidTr="006C6E79">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2424DD58" w:rsidR="00EC42A1" w:rsidRDefault="00EC42A1" w:rsidP="00DD3144"/>
        </w:tc>
      </w:tr>
      <w:tr w:rsidR="00581927" w14:paraId="6EF3B20D" w14:textId="77777777" w:rsidTr="006C6E79">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581927" w14:paraId="3E025432" w14:textId="77777777" w:rsidTr="006C6E79">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824AED" w14:paraId="7906EB0B" w14:textId="77777777" w:rsidTr="006C6E79">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6C6E79">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824AED" w14:paraId="0DA41032" w14:textId="77777777" w:rsidTr="006C6E79">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055E7A" w14:paraId="67AC6BCA" w14:textId="77777777" w:rsidTr="006C6E79">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824AED" w14:paraId="63CEB475" w14:textId="77777777" w:rsidTr="006C6E79">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354C4DCA" w:rsidR="00EC42A1" w:rsidRDefault="00EC42A1" w:rsidP="00DD3144"/>
        </w:tc>
      </w:tr>
      <w:tr w:rsidR="00824AED" w14:paraId="3F5A078D" w14:textId="77777777" w:rsidTr="006C6E79">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4B510989" w:rsidR="00EC42A1" w:rsidRDefault="00EC42A1" w:rsidP="00DD3144"/>
        </w:tc>
      </w:tr>
      <w:tr w:rsidR="00824AED" w14:paraId="6DB7FA2D" w14:textId="77777777" w:rsidTr="006C6E79">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7EE7ADB9" w:rsidR="00EC42A1" w:rsidRDefault="00EC42A1" w:rsidP="00DD3144"/>
        </w:tc>
      </w:tr>
      <w:tr w:rsidR="00484663" w14:paraId="0B8083F1" w14:textId="77777777" w:rsidTr="006C6E79">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824AED" w14:paraId="62D62C78" w14:textId="77777777" w:rsidTr="006C6E79">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581927" w14:paraId="2E2C6C7D" w14:textId="77777777" w:rsidTr="006C6E79">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26C5FFC8" w:rsidR="00484663" w:rsidRDefault="00484663" w:rsidP="00DD3144"/>
        </w:tc>
      </w:tr>
      <w:tr w:rsidR="00581927" w14:paraId="441CAF03" w14:textId="77777777" w:rsidTr="006C6E79">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581927" w14:paraId="20088A84" w14:textId="77777777" w:rsidTr="006C6E79">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824AED" w14:paraId="354BF968" w14:textId="77777777" w:rsidTr="006C6E79">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581927" w14:paraId="61C52393" w14:textId="77777777" w:rsidTr="006C6E79">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14F26E01" w:rsidR="00484663" w:rsidRDefault="00484663" w:rsidP="00DD3144"/>
        </w:tc>
      </w:tr>
      <w:tr w:rsidR="00581927" w14:paraId="13848922" w14:textId="77777777" w:rsidTr="006C6E79">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581927" w14:paraId="7938F854" w14:textId="77777777" w:rsidTr="006C6E79">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824AED" w14:paraId="04E97640" w14:textId="77777777" w:rsidTr="006C6E79">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6C6E79">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055E7A" w14:paraId="3F0F196A" w14:textId="77777777" w:rsidTr="006C6E79">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055E7A" w14:paraId="7B86547D" w14:textId="77777777" w:rsidTr="006C6E79">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824AED" w14:paraId="08A84288" w14:textId="77777777" w:rsidTr="006C6E79">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3372E7BE" w:rsidR="00484663" w:rsidRDefault="00484663" w:rsidP="00DD3144"/>
        </w:tc>
      </w:tr>
      <w:tr w:rsidR="00824AED" w14:paraId="24BE2638" w14:textId="77777777" w:rsidTr="006C6E79">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1900940F" w:rsidR="00484663" w:rsidRDefault="00484663" w:rsidP="00DD3144"/>
        </w:tc>
      </w:tr>
      <w:tr w:rsidR="00824AED" w14:paraId="2D11877E" w14:textId="77777777" w:rsidTr="006C6E79">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63CD50C" w:rsidR="00484663" w:rsidRDefault="00484663" w:rsidP="00DD3144"/>
        </w:tc>
      </w:tr>
      <w:tr w:rsidR="00484663" w14:paraId="1621E36E" w14:textId="77777777" w:rsidTr="006C6E79">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F2983" w14:paraId="1B07E21F" w14:textId="77777777" w:rsidTr="006C6E79">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FA7FFE" w14:paraId="59166DC2" w14:textId="77777777" w:rsidTr="006C6E79">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055E7A" w14:paraId="7C02AC27" w14:textId="77777777" w:rsidTr="006C6E79">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055E7A" w14:paraId="69D8FE15" w14:textId="77777777" w:rsidTr="006C6E79">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055E7A" w14:paraId="230C62FB" w14:textId="77777777" w:rsidTr="006C6E79">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824AED" w14:paraId="3607304F" w14:textId="78887A06" w:rsidTr="006C6E79">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055E7A" w14:paraId="5E1E5EFD" w14:textId="68280C95" w:rsidTr="006C6E79">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824AED" w14:paraId="25C1F5FA" w14:textId="0058AE34" w:rsidTr="006C6E79">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824AED" w14:paraId="7BE1B753" w14:textId="0C432CBB" w:rsidTr="006C6E79">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824AED" w14:paraId="029BF7E2" w14:textId="1140E730" w:rsidTr="006C6E79">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824AED" w14:paraId="08852474" w14:textId="387F4A9D" w:rsidTr="006C6E79">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824AED" w14:paraId="742178A6" w14:textId="6A7785B1" w:rsidTr="006C6E79">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824AED" w14:paraId="231ABB96" w14:textId="656B4CEA" w:rsidTr="006C6E79">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824AED" w14:paraId="34717955" w14:textId="2735A747" w:rsidTr="006C6E79">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824AED" w14:paraId="799B4647" w14:textId="6BFD33A9" w:rsidTr="006C6E79">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824AED" w14:paraId="25EC822A" w14:textId="6D2F38D4" w:rsidTr="006C6E79">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824AED" w14:paraId="7329E9B5" w14:textId="77777777" w:rsidTr="006C6E79">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6C6E79">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2C926ACE" w:rsidR="00484663" w:rsidRPr="004F2983" w:rsidRDefault="00484663" w:rsidP="00DD3144"/>
        </w:tc>
      </w:tr>
      <w:tr w:rsidR="00824AED" w14:paraId="038A5459" w14:textId="77777777" w:rsidTr="006C6E79">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6C6E79">
        <w:trPr>
          <w:trHeight w:val="1020"/>
        </w:trPr>
        <w:tc>
          <w:tcPr>
            <w:tcW w:w="990" w:type="dxa"/>
            <w:vAlign w:val="center"/>
          </w:tcPr>
          <w:p w14:paraId="659218C6" w14:textId="77777777" w:rsidR="00484663" w:rsidRPr="00055E7A" w:rsidRDefault="00484663" w:rsidP="00DD3144"/>
        </w:tc>
        <w:tc>
          <w:tcPr>
            <w:tcW w:w="9450" w:type="dxa"/>
            <w:gridSpan w:val="5"/>
            <w:vAlign w:val="center"/>
          </w:tcPr>
          <w:p w14:paraId="30CD4497" w14:textId="0818337C" w:rsidR="00484663" w:rsidRPr="00055E7A" w:rsidRDefault="00484663" w:rsidP="00DD3144"/>
        </w:tc>
      </w:tr>
      <w:tr w:rsidR="00824AED" w14:paraId="383D1A10" w14:textId="77777777" w:rsidTr="006C6E79">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6C6E79">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237BDCF0" w:rsidR="00484663" w:rsidRDefault="00484663" w:rsidP="00824AED"/>
        </w:tc>
      </w:tr>
      <w:tr w:rsidR="00824AED" w14:paraId="7F0B6EE0" w14:textId="77777777" w:rsidTr="006C6E79">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6C6E79">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28767584" w:rsidR="00484663" w:rsidRDefault="00484663" w:rsidP="00DD3144"/>
        </w:tc>
      </w:tr>
      <w:tr w:rsidR="00824AED" w14:paraId="526E2789" w14:textId="77777777" w:rsidTr="006C6E79">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6C6E79">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61D7A233" w:rsidR="00484663" w:rsidRDefault="00484663" w:rsidP="00DD3144"/>
        </w:tc>
      </w:tr>
      <w:tr w:rsidR="00824AED" w14:paraId="2B1F32D1" w14:textId="77777777" w:rsidTr="006C6E79">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6C6E79">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63870D83" w:rsidR="00484663" w:rsidRDefault="00484663" w:rsidP="00DD3144"/>
        </w:tc>
      </w:tr>
      <w:tr w:rsidR="00824AED" w14:paraId="7ADCA171" w14:textId="77777777" w:rsidTr="006C6E79">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6C6E79">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4F1E3C25" w:rsidR="00484663" w:rsidRDefault="00484663" w:rsidP="00DD3144"/>
        </w:tc>
      </w:tr>
      <w:tr w:rsidR="00824AED" w14:paraId="47C94A95" w14:textId="77777777" w:rsidTr="006C6E79">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6C6E79">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55F64450" w:rsidR="00484663" w:rsidRDefault="00484663" w:rsidP="00DD3144"/>
        </w:tc>
      </w:tr>
      <w:tr w:rsidR="00824AED" w14:paraId="66F1229A" w14:textId="77777777" w:rsidTr="006C6E79">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6C6E79">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63A787FA" w:rsidR="00484663" w:rsidRDefault="00484663" w:rsidP="00DD3144"/>
        </w:tc>
      </w:tr>
      <w:tr w:rsidR="00824AED" w14:paraId="251B85E3" w14:textId="77777777" w:rsidTr="006C6E79">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6C6E79">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2D1876A3"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397C8F">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397C8F">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397C8F">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1E8C0583" w:rsidR="00DA416F" w:rsidRPr="00DD3144" w:rsidRDefault="00DA416F" w:rsidP="00DD3144">
            <w:pPr>
              <w:keepNext/>
              <w:rPr>
                <w:rFonts w:ascii="Calibri" w:hAnsi="Calibri" w:cs="Calibri"/>
              </w:rPr>
            </w:pPr>
          </w:p>
        </w:tc>
      </w:tr>
      <w:tr w:rsidR="00DA416F" w:rsidRPr="00DD3144" w14:paraId="0EE095AE" w14:textId="77777777" w:rsidTr="00397C8F">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7CBC3233" w:rsidR="00DA416F" w:rsidRPr="00DD3144" w:rsidRDefault="00DA416F" w:rsidP="00DD3144">
            <w:pPr>
              <w:keepNext/>
              <w:rPr>
                <w:rFonts w:ascii="Calibri" w:hAnsi="Calibri" w:cs="Calibri"/>
              </w:rPr>
            </w:pPr>
          </w:p>
        </w:tc>
      </w:tr>
      <w:tr w:rsidR="00DA416F" w:rsidRPr="00DD3144" w14:paraId="25BB58DF" w14:textId="77777777" w:rsidTr="00397C8F">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5ADED6E5" w:rsidR="00DA416F" w:rsidRPr="00DD3144" w:rsidRDefault="00DA416F" w:rsidP="00DD3144">
            <w:pPr>
              <w:keepNext/>
              <w:rPr>
                <w:rFonts w:ascii="Calibri" w:hAnsi="Calibri" w:cs="Calibri"/>
              </w:rPr>
            </w:pPr>
          </w:p>
        </w:tc>
      </w:tr>
      <w:tr w:rsidR="00DA416F" w:rsidRPr="00DD3144" w14:paraId="71860055" w14:textId="77777777" w:rsidTr="00397C8F">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31E6FF83" w:rsidR="00DA416F" w:rsidRPr="00DD3144" w:rsidRDefault="00DA416F" w:rsidP="00DD3144">
            <w:pPr>
              <w:keepNext/>
              <w:rPr>
                <w:rFonts w:ascii="Calibri" w:hAnsi="Calibri" w:cs="Calibri"/>
              </w:rPr>
            </w:pPr>
          </w:p>
        </w:tc>
      </w:tr>
      <w:tr w:rsidR="00DA416F" w:rsidRPr="00DD3144" w14:paraId="1D4273A0" w14:textId="77777777" w:rsidTr="00397C8F">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05E502C9" w:rsidR="00DA416F" w:rsidRPr="00DD3144" w:rsidRDefault="00DA416F" w:rsidP="00DD3144">
            <w:pPr>
              <w:keepNext/>
              <w:rPr>
                <w:rFonts w:ascii="Calibri" w:hAnsi="Calibri" w:cs="Calibri"/>
              </w:rPr>
            </w:pPr>
          </w:p>
        </w:tc>
      </w:tr>
      <w:tr w:rsidR="00DA416F" w:rsidRPr="00DD3144" w14:paraId="5EDA28CC" w14:textId="77777777" w:rsidTr="00397C8F">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DA8835B" w:rsidR="00DA416F" w:rsidRPr="00DD3144" w:rsidRDefault="00DA416F" w:rsidP="00DD3144">
            <w:pPr>
              <w:keepNext/>
              <w:rPr>
                <w:rFonts w:ascii="Calibri" w:hAnsi="Calibri" w:cs="Calibri"/>
              </w:rPr>
            </w:pPr>
          </w:p>
        </w:tc>
      </w:tr>
      <w:tr w:rsidR="00DA416F" w:rsidRPr="00DD3144" w14:paraId="1E3AA1B7" w14:textId="77777777" w:rsidTr="00397C8F">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04C40597" w:rsidR="00DA416F" w:rsidRPr="00DD3144" w:rsidRDefault="00DA416F" w:rsidP="00DD3144">
            <w:pPr>
              <w:keepNext/>
              <w:rPr>
                <w:rFonts w:ascii="Calibri" w:hAnsi="Calibri" w:cs="Calibri"/>
              </w:rPr>
            </w:pPr>
          </w:p>
        </w:tc>
      </w:tr>
      <w:tr w:rsidR="00DA416F" w:rsidRPr="00DD3144" w14:paraId="594598C8" w14:textId="77777777" w:rsidTr="00397C8F">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6F1728ED" w:rsidR="00DA416F" w:rsidRPr="00DD3144" w:rsidRDefault="00DA416F" w:rsidP="00DD3144">
            <w:pPr>
              <w:keepNext/>
              <w:rPr>
                <w:rFonts w:ascii="Calibri" w:hAnsi="Calibri" w:cs="Calibri"/>
              </w:rPr>
            </w:pPr>
          </w:p>
        </w:tc>
      </w:tr>
      <w:tr w:rsidR="00DA416F" w:rsidRPr="00DD3144" w14:paraId="3809E14A" w14:textId="77777777" w:rsidTr="00397C8F">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6689F957" w:rsidR="00DA416F" w:rsidRPr="00DD3144" w:rsidRDefault="00DA416F" w:rsidP="00DD3144">
            <w:pPr>
              <w:keepNext/>
              <w:rPr>
                <w:rFonts w:ascii="Calibri" w:hAnsi="Calibri" w:cs="Calibri"/>
              </w:rPr>
            </w:pPr>
          </w:p>
        </w:tc>
      </w:tr>
      <w:tr w:rsidR="00DA416F" w:rsidRPr="00DD3144" w14:paraId="473292FC" w14:textId="77777777" w:rsidTr="00397C8F">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562F7883" w:rsidR="00DA416F" w:rsidRPr="00DD3144" w:rsidRDefault="00DA416F" w:rsidP="00DD3144">
            <w:pPr>
              <w:keepNext/>
              <w:rPr>
                <w:rFonts w:ascii="Calibri" w:hAnsi="Calibri" w:cs="Calibri"/>
              </w:rPr>
            </w:pPr>
          </w:p>
        </w:tc>
      </w:tr>
      <w:tr w:rsidR="00DA416F" w:rsidRPr="00DD3144" w14:paraId="07CC5108" w14:textId="77777777" w:rsidTr="00397C8F">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62F27BB" w:rsidR="00DA416F" w:rsidRPr="00DD3144" w:rsidRDefault="00DA416F" w:rsidP="00DD3144">
            <w:pPr>
              <w:keepNext/>
              <w:rPr>
                <w:rFonts w:ascii="Calibri" w:hAnsi="Calibri" w:cs="Calibri"/>
              </w:rPr>
            </w:pPr>
          </w:p>
        </w:tc>
      </w:tr>
      <w:tr w:rsidR="00DA416F" w:rsidRPr="00DD3144" w14:paraId="41FB20E6" w14:textId="77777777" w:rsidTr="00397C8F">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0A143197" w:rsidR="00DA416F" w:rsidRPr="00DD3144" w:rsidRDefault="00DA416F" w:rsidP="00DD3144">
            <w:pPr>
              <w:keepNext/>
              <w:rPr>
                <w:rFonts w:ascii="Calibri" w:hAnsi="Calibri" w:cs="Calibri"/>
              </w:rPr>
            </w:pPr>
          </w:p>
        </w:tc>
      </w:tr>
      <w:tr w:rsidR="00DA416F" w:rsidRPr="00DD3144" w14:paraId="26F5557C" w14:textId="77777777" w:rsidTr="00397C8F">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43BF1CB0" w:rsidR="00DA416F" w:rsidRPr="00DD3144" w:rsidRDefault="00DA416F" w:rsidP="00DD3144">
            <w:pPr>
              <w:keepNext/>
              <w:rPr>
                <w:rFonts w:ascii="Calibri" w:hAnsi="Calibri" w:cs="Calibri"/>
              </w:rPr>
            </w:pPr>
          </w:p>
        </w:tc>
      </w:tr>
      <w:tr w:rsidR="00DA416F" w:rsidRPr="00DD3144" w14:paraId="76F4E245" w14:textId="77777777" w:rsidTr="00397C8F">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15BC5392" w:rsidR="00DA416F" w:rsidRPr="00DD3144" w:rsidRDefault="00DA416F" w:rsidP="00DD3144">
            <w:pPr>
              <w:keepNext/>
              <w:rPr>
                <w:rFonts w:ascii="Calibri" w:hAnsi="Calibri" w:cs="Calibri"/>
              </w:rPr>
            </w:pPr>
          </w:p>
        </w:tc>
        <w:tc>
          <w:tcPr>
            <w:tcW w:w="1503" w:type="dxa"/>
            <w:vAlign w:val="center"/>
          </w:tcPr>
          <w:p w14:paraId="1CB56BCA" w14:textId="772337FB" w:rsidR="00DA416F" w:rsidRPr="00DD3144" w:rsidRDefault="00DA416F" w:rsidP="00DD3144">
            <w:pPr>
              <w:keepNext/>
              <w:rPr>
                <w:rFonts w:ascii="Calibri" w:hAnsi="Calibri" w:cs="Calibri"/>
              </w:rPr>
            </w:pPr>
          </w:p>
        </w:tc>
      </w:tr>
      <w:tr w:rsidR="004B1F6B" w:rsidRPr="00DD3144" w14:paraId="74BEE88F" w14:textId="77777777" w:rsidTr="00397C8F">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397C8F">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4DED463" w:rsidR="004B1F6B" w:rsidRPr="00DD3144" w:rsidRDefault="004B1F6B" w:rsidP="00DD3144">
            <w:pPr>
              <w:rPr>
                <w:rFonts w:ascii="Calibri" w:hAnsi="Calibri" w:cs="Calibri"/>
              </w:rPr>
            </w:pPr>
          </w:p>
        </w:tc>
      </w:tr>
      <w:tr w:rsidR="004B1F6B" w:rsidRPr="00DD3144" w14:paraId="0C31B8EE" w14:textId="77777777" w:rsidTr="00397C8F">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397C8F">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2386DDB1"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BF7FCA"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9F5208" w:rsidRDefault="004F276F" w:rsidP="00C37D48">
            <w:pPr>
              <w:rPr>
                <w:rFonts w:ascii="Calibri" w:hAnsi="Calibri" w:cs="Calibri"/>
                <w:lang w:val="fr-FR"/>
              </w:rPr>
            </w:pPr>
            <w:r w:rsidRPr="009F5208">
              <w:rPr>
                <w:rFonts w:ascii="Calibri" w:hAnsi="Calibri" w:cs="Calibri"/>
                <w:lang w:val="fr-FR"/>
              </w:rPr>
              <w:t>Minimum revenue (Enter minimum revenue)</w:t>
            </w:r>
          </w:p>
        </w:tc>
        <w:tc>
          <w:tcPr>
            <w:tcW w:w="4894" w:type="dxa"/>
            <w:gridSpan w:val="4"/>
            <w:vAlign w:val="center"/>
          </w:tcPr>
          <w:p w14:paraId="6AD40C56" w14:textId="77777777" w:rsidR="004F276F" w:rsidRPr="009F5208" w:rsidRDefault="004F276F" w:rsidP="00C37D48">
            <w:pPr>
              <w:rPr>
                <w:rFonts w:ascii="Calibri" w:hAnsi="Calibri" w:cs="Calibri"/>
                <w:lang w:val="fr-FR"/>
              </w:rPr>
            </w:pPr>
          </w:p>
        </w:tc>
      </w:tr>
      <w:tr w:rsidR="004F276F" w:rsidRPr="006840C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BF7FCA"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9F5208" w:rsidRDefault="00C66EE0" w:rsidP="00610F28">
            <w:pPr>
              <w:rPr>
                <w:rFonts w:ascii="Calibri" w:hAnsi="Calibri" w:cs="Calibri"/>
                <w:lang w:val="fr-FR"/>
              </w:rPr>
            </w:pPr>
            <w:r w:rsidRPr="009F5208">
              <w:rPr>
                <w:rFonts w:ascii="Calibri" w:hAnsi="Calibri" w:cs="Calibri"/>
                <w:lang w:val="fr-FR"/>
              </w:rPr>
              <w:t>Minimum revenue (Enter minimum revenue)</w:t>
            </w:r>
          </w:p>
        </w:tc>
        <w:tc>
          <w:tcPr>
            <w:tcW w:w="5220" w:type="dxa"/>
            <w:gridSpan w:val="3"/>
            <w:vAlign w:val="center"/>
          </w:tcPr>
          <w:p w14:paraId="6BA41E6D" w14:textId="77777777" w:rsidR="00C66EE0" w:rsidRPr="009F5208" w:rsidRDefault="00C66EE0" w:rsidP="00610F28">
            <w:pPr>
              <w:rPr>
                <w:rFonts w:ascii="Calibri" w:hAnsi="Calibri" w:cs="Calibri"/>
                <w:lang w:val="fr-FR"/>
              </w:rPr>
            </w:pPr>
          </w:p>
        </w:tc>
      </w:tr>
      <w:tr w:rsidR="00241257" w:rsidRPr="006840C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BF7FCA"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9F5208" w:rsidRDefault="00092534" w:rsidP="00CF2E7C">
            <w:pPr>
              <w:rPr>
                <w:rFonts w:ascii="Calibri" w:hAnsi="Calibri" w:cs="Calibri"/>
                <w:lang w:val="fr-FR"/>
              </w:rPr>
            </w:pPr>
            <w:r w:rsidRPr="009F5208">
              <w:rPr>
                <w:rFonts w:ascii="Calibri" w:hAnsi="Calibri" w:cs="Calibri"/>
                <w:lang w:val="fr-FR"/>
              </w:rPr>
              <w:t>Minimum revenue (Enter minimum revenue)</w:t>
            </w:r>
          </w:p>
        </w:tc>
        <w:tc>
          <w:tcPr>
            <w:tcW w:w="4983" w:type="dxa"/>
            <w:gridSpan w:val="5"/>
            <w:vAlign w:val="center"/>
          </w:tcPr>
          <w:p w14:paraId="7AD6A409" w14:textId="77777777" w:rsidR="00092534" w:rsidRPr="009F5208" w:rsidRDefault="00092534" w:rsidP="00CF2E7C">
            <w:pPr>
              <w:rPr>
                <w:rFonts w:ascii="Calibri" w:hAnsi="Calibri" w:cs="Calibri"/>
                <w:lang w:val="fr-FR"/>
              </w:rPr>
            </w:pPr>
          </w:p>
        </w:tc>
      </w:tr>
      <w:tr w:rsidR="00092534" w:rsidRPr="006840C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59446D">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59446D">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59446D">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13C862C"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07F38F5E" w:rsidR="00D4323A" w:rsidRPr="00CF2E7C" w:rsidRDefault="00363AD9" w:rsidP="00CF2E7C">
            <w:pPr>
              <w:rPr>
                <w:rFonts w:ascii="Calibri" w:hAnsi="Calibri" w:cs="Calibri"/>
              </w:rPr>
            </w:pPr>
            <w:r>
              <w:rPr>
                <w:rFonts w:ascii="Calibri" w:hAnsi="Calibri" w:cs="Calibri"/>
              </w:rPr>
              <w:t>X</w:t>
            </w:r>
          </w:p>
        </w:tc>
      </w:tr>
      <w:tr w:rsidR="00D4323A" w:rsidRPr="009C4D10" w14:paraId="2E8BFB98" w14:textId="77777777" w:rsidTr="0059446D">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25CFC83D" w:rsidR="00D4323A" w:rsidRPr="00CF2E7C" w:rsidRDefault="00363AD9" w:rsidP="00CF2E7C">
            <w:pPr>
              <w:rPr>
                <w:rFonts w:ascii="Calibri" w:hAnsi="Calibri" w:cs="Calibri"/>
              </w:rPr>
            </w:pPr>
            <w:r>
              <w:rPr>
                <w:rFonts w:ascii="Calibri" w:hAnsi="Calibri" w:cs="Calibri"/>
              </w:rPr>
              <w:t>X</w:t>
            </w:r>
          </w:p>
        </w:tc>
      </w:tr>
      <w:tr w:rsidR="00D4323A" w:rsidRPr="009C4D10" w14:paraId="43F20BEC" w14:textId="77777777" w:rsidTr="0059446D">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00E606BF" w:rsidR="00D4323A" w:rsidRPr="00CF2E7C" w:rsidRDefault="13E895BD" w:rsidP="00CF2E7C">
            <w:pPr>
              <w:rPr>
                <w:rFonts w:ascii="Calibri" w:hAnsi="Calibri" w:cs="Calibri"/>
              </w:rPr>
            </w:pPr>
            <w:r w:rsidRPr="6C930860">
              <w:rPr>
                <w:rFonts w:ascii="Calibri" w:hAnsi="Calibri" w:cs="Calibri"/>
              </w:rPr>
              <w:t>X</w:t>
            </w:r>
          </w:p>
        </w:tc>
        <w:tc>
          <w:tcPr>
            <w:tcW w:w="1455" w:type="dxa"/>
            <w:gridSpan w:val="2"/>
            <w:vAlign w:val="center"/>
          </w:tcPr>
          <w:p w14:paraId="768ED678" w14:textId="1828A9A2"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59446D">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17DD97A1" w:rsidR="00D4323A" w:rsidRPr="00CF2E7C" w:rsidRDefault="00363AD9" w:rsidP="00CF2E7C">
            <w:pPr>
              <w:rPr>
                <w:rFonts w:ascii="Calibri" w:hAnsi="Calibri" w:cs="Calibri"/>
              </w:rPr>
            </w:pPr>
            <w:r>
              <w:rPr>
                <w:rFonts w:ascii="Calibri" w:hAnsi="Calibri" w:cs="Calibri"/>
              </w:rPr>
              <w:t>X</w:t>
            </w:r>
          </w:p>
        </w:tc>
      </w:tr>
      <w:tr w:rsidR="00D4323A" w:rsidRPr="009C4D10" w14:paraId="7E6D8DB7" w14:textId="77777777" w:rsidTr="0059446D">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2B0ECBE3" w:rsidR="00D4323A" w:rsidRPr="00CF2E7C" w:rsidRDefault="00363AD9" w:rsidP="00CF2E7C">
            <w:pPr>
              <w:rPr>
                <w:rFonts w:ascii="Calibri" w:hAnsi="Calibri" w:cs="Calibri"/>
              </w:rPr>
            </w:pPr>
            <w:r>
              <w:rPr>
                <w:rFonts w:ascii="Calibri" w:hAnsi="Calibri" w:cs="Calibri"/>
              </w:rPr>
              <w:t>X</w:t>
            </w:r>
          </w:p>
        </w:tc>
      </w:tr>
      <w:tr w:rsidR="00D4323A" w:rsidRPr="009C4D10" w14:paraId="79ED0E10" w14:textId="77777777" w:rsidTr="0059446D">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1B0997B" w:rsidR="00D4323A" w:rsidRPr="00CF2E7C" w:rsidRDefault="00363AD9" w:rsidP="00CF2E7C">
            <w:pPr>
              <w:rPr>
                <w:rFonts w:ascii="Calibri" w:hAnsi="Calibri" w:cs="Calibri"/>
              </w:rPr>
            </w:pPr>
            <w:r>
              <w:rPr>
                <w:rFonts w:ascii="Calibri" w:hAnsi="Calibri" w:cs="Calibri"/>
              </w:rPr>
              <w:t>X</w:t>
            </w:r>
          </w:p>
        </w:tc>
      </w:tr>
      <w:tr w:rsidR="00D4323A" w:rsidRPr="009C4D10" w14:paraId="6E1F1A41" w14:textId="77777777" w:rsidTr="0059446D">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1EFCF19B" w:rsidR="00D4323A" w:rsidRPr="00CF2E7C" w:rsidRDefault="00363AD9" w:rsidP="00CF2E7C">
            <w:pPr>
              <w:rPr>
                <w:rFonts w:ascii="Calibri" w:hAnsi="Calibri" w:cs="Calibri"/>
              </w:rPr>
            </w:pPr>
            <w:r>
              <w:rPr>
                <w:rFonts w:ascii="Calibri" w:hAnsi="Calibri" w:cs="Calibri"/>
              </w:rPr>
              <w:t>X</w:t>
            </w:r>
          </w:p>
        </w:tc>
      </w:tr>
      <w:tr w:rsidR="00D4323A" w:rsidRPr="009C4D10" w14:paraId="719820F8" w14:textId="77777777" w:rsidTr="0059446D">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68CD8CC4" w:rsidR="00D4323A" w:rsidRPr="00CF2E7C" w:rsidRDefault="00363AD9" w:rsidP="00CF2E7C">
            <w:pPr>
              <w:rPr>
                <w:rFonts w:ascii="Calibri" w:hAnsi="Calibri" w:cs="Calibri"/>
              </w:rPr>
            </w:pPr>
            <w:r>
              <w:rPr>
                <w:rFonts w:ascii="Calibri" w:hAnsi="Calibri" w:cs="Calibri"/>
              </w:rPr>
              <w:t>X</w:t>
            </w:r>
          </w:p>
        </w:tc>
      </w:tr>
      <w:tr w:rsidR="00D4323A" w:rsidRPr="009C4D10" w14:paraId="17DAFD7B" w14:textId="77777777" w:rsidTr="0059446D">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309E23A8" w:rsidR="00D4323A" w:rsidRPr="00CF2E7C" w:rsidRDefault="00363AD9" w:rsidP="00CF2E7C">
            <w:pPr>
              <w:rPr>
                <w:rFonts w:ascii="Calibri" w:hAnsi="Calibri" w:cs="Calibri"/>
              </w:rPr>
            </w:pPr>
            <w:r>
              <w:rPr>
                <w:rFonts w:ascii="Calibri" w:hAnsi="Calibri" w:cs="Calibri"/>
              </w:rPr>
              <w:t>X</w:t>
            </w:r>
          </w:p>
        </w:tc>
      </w:tr>
      <w:tr w:rsidR="00D4323A" w:rsidRPr="009C4D10" w14:paraId="79E37C47" w14:textId="77777777" w:rsidTr="0059446D">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3DCA9F73" w:rsidR="00D4323A" w:rsidRPr="00CF2E7C" w:rsidRDefault="00363AD9" w:rsidP="00CF2E7C">
            <w:pPr>
              <w:rPr>
                <w:rFonts w:ascii="Calibri" w:hAnsi="Calibri" w:cs="Calibri"/>
              </w:rPr>
            </w:pPr>
            <w:r>
              <w:rPr>
                <w:rFonts w:ascii="Calibri" w:hAnsi="Calibri" w:cs="Calibri"/>
              </w:rPr>
              <w:t>X</w:t>
            </w:r>
          </w:p>
        </w:tc>
      </w:tr>
      <w:tr w:rsidR="00D4323A" w:rsidRPr="009C4D10" w14:paraId="32DC1CDD" w14:textId="77777777" w:rsidTr="0059446D">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2153DA31" w:rsidR="00D4323A" w:rsidRPr="00CF2E7C" w:rsidRDefault="00363AD9" w:rsidP="00CF2E7C">
            <w:pPr>
              <w:rPr>
                <w:rFonts w:ascii="Calibri" w:hAnsi="Calibri" w:cs="Calibri"/>
              </w:rPr>
            </w:pPr>
            <w:r>
              <w:rPr>
                <w:rFonts w:ascii="Calibri" w:hAnsi="Calibri" w:cs="Calibri"/>
              </w:rPr>
              <w:t>X</w:t>
            </w:r>
          </w:p>
        </w:tc>
      </w:tr>
      <w:tr w:rsidR="00D4323A" w:rsidRPr="009C4D10" w14:paraId="719D5881" w14:textId="77777777" w:rsidTr="0059446D">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28E6545B" w:rsidR="00D4323A" w:rsidRPr="00CF2E7C" w:rsidRDefault="00363AD9" w:rsidP="00CF2E7C">
            <w:pPr>
              <w:rPr>
                <w:rFonts w:ascii="Calibri" w:hAnsi="Calibri" w:cs="Calibri"/>
              </w:rPr>
            </w:pPr>
            <w:r>
              <w:rPr>
                <w:rFonts w:ascii="Calibri" w:hAnsi="Calibri" w:cs="Calibri"/>
              </w:rPr>
              <w:t>X</w:t>
            </w:r>
          </w:p>
        </w:tc>
      </w:tr>
      <w:tr w:rsidR="00D4323A" w:rsidRPr="009C4D10" w14:paraId="048B2A89" w14:textId="77777777" w:rsidTr="0059446D">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273EF6A2" w:rsidR="00D4323A" w:rsidRPr="00CF2E7C" w:rsidRDefault="00363AD9" w:rsidP="00CF2E7C">
            <w:pPr>
              <w:rPr>
                <w:rFonts w:ascii="Calibri" w:hAnsi="Calibri" w:cs="Calibri"/>
              </w:rPr>
            </w:pPr>
            <w:r>
              <w:rPr>
                <w:rFonts w:ascii="Calibri" w:hAnsi="Calibri" w:cs="Calibri"/>
              </w:rPr>
              <w:t>X</w:t>
            </w:r>
          </w:p>
        </w:tc>
      </w:tr>
      <w:tr w:rsidR="00DD292A" w:rsidRPr="009C4D10" w14:paraId="17D59EFD" w14:textId="77777777" w:rsidTr="0059446D">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59446D">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6B007BCC" w:rsidR="00DD292A" w:rsidRPr="00CF2E7C" w:rsidRDefault="00DD292A" w:rsidP="00CF2E7C">
            <w:pPr>
              <w:rPr>
                <w:rFonts w:ascii="Calibri" w:hAnsi="Calibri" w:cs="Calibri"/>
              </w:rPr>
            </w:pPr>
          </w:p>
        </w:tc>
      </w:tr>
      <w:tr w:rsidR="00DD292A" w:rsidRPr="009C4D10" w14:paraId="768412B0" w14:textId="77777777" w:rsidTr="0059446D">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59446D">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59446D">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35887AF2" w:rsidR="00DD292A" w:rsidRPr="00CF2E7C" w:rsidRDefault="00363AD9" w:rsidP="00CF2E7C">
            <w:pPr>
              <w:rPr>
                <w:rFonts w:ascii="Calibri" w:hAnsi="Calibri" w:cs="Calibri"/>
              </w:rPr>
            </w:pPr>
            <w:r>
              <w:rPr>
                <w:rFonts w:ascii="Calibri" w:hAnsi="Calibri" w:cs="Calibri"/>
              </w:rPr>
              <w:t>X</w:t>
            </w:r>
          </w:p>
        </w:tc>
      </w:tr>
      <w:tr w:rsidR="00DD292A" w:rsidRPr="009C4D10" w14:paraId="7A0CC864" w14:textId="77777777" w:rsidTr="0059446D">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4FE16470" w:rsidR="00DD292A" w:rsidRPr="00CF2E7C" w:rsidRDefault="00363AD9" w:rsidP="00CF2E7C">
            <w:pPr>
              <w:rPr>
                <w:rFonts w:ascii="Calibri" w:hAnsi="Calibri" w:cs="Calibri"/>
              </w:rPr>
            </w:pPr>
            <w:r>
              <w:rPr>
                <w:rFonts w:ascii="Calibri" w:hAnsi="Calibri" w:cs="Calibri"/>
              </w:rPr>
              <w:t>X</w:t>
            </w:r>
          </w:p>
        </w:tc>
      </w:tr>
      <w:tr w:rsidR="00DD292A" w:rsidRPr="009C4D10" w14:paraId="16E91DFA" w14:textId="77777777" w:rsidTr="0059446D">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14D70451" w:rsidR="00DD292A" w:rsidRPr="00CF2E7C" w:rsidRDefault="00363AD9" w:rsidP="00CF2E7C">
            <w:pPr>
              <w:rPr>
                <w:rFonts w:ascii="Calibri" w:hAnsi="Calibri" w:cs="Calibri"/>
              </w:rPr>
            </w:pPr>
            <w:r>
              <w:rPr>
                <w:rFonts w:ascii="Calibri" w:hAnsi="Calibri" w:cs="Calibri"/>
              </w:rPr>
              <w:t>X</w:t>
            </w:r>
          </w:p>
        </w:tc>
      </w:tr>
      <w:tr w:rsidR="00DD292A" w:rsidRPr="009C4D10" w14:paraId="6EA2AFE0" w14:textId="77777777" w:rsidTr="0059446D">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17CD52EC" w:rsidR="00DD292A" w:rsidRPr="00CF2E7C" w:rsidRDefault="00363AD9" w:rsidP="00CF2E7C">
            <w:pPr>
              <w:rPr>
                <w:rFonts w:ascii="Calibri" w:hAnsi="Calibri" w:cs="Calibri"/>
              </w:rPr>
            </w:pPr>
            <w:r>
              <w:rPr>
                <w:rFonts w:ascii="Calibri" w:hAnsi="Calibri" w:cs="Calibri"/>
              </w:rPr>
              <w:t>X</w:t>
            </w:r>
          </w:p>
        </w:tc>
      </w:tr>
      <w:tr w:rsidR="00DD292A" w:rsidRPr="009C4D10" w14:paraId="33CFEA62" w14:textId="77777777" w:rsidTr="0059446D">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19F545AB" w:rsidR="00DD292A" w:rsidRPr="00CF2E7C" w:rsidRDefault="25164DDE" w:rsidP="00CF2E7C">
            <w:pPr>
              <w:rPr>
                <w:rFonts w:ascii="Calibri" w:hAnsi="Calibri" w:cs="Calibri"/>
              </w:rPr>
            </w:pPr>
            <w:r w:rsidRPr="6C930860">
              <w:rPr>
                <w:rFonts w:ascii="Calibri" w:hAnsi="Calibri" w:cs="Calibri"/>
              </w:rPr>
              <w:t>X</w:t>
            </w: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59446D">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3AF2E3C1" w:rsidR="00DD292A" w:rsidRPr="00CF2E7C" w:rsidRDefault="00363AD9" w:rsidP="00CF2E7C">
            <w:pPr>
              <w:rPr>
                <w:rFonts w:ascii="Calibri" w:hAnsi="Calibri" w:cs="Calibri"/>
              </w:rPr>
            </w:pPr>
            <w:r>
              <w:rPr>
                <w:rFonts w:ascii="Calibri" w:hAnsi="Calibri" w:cs="Calibri"/>
              </w:rPr>
              <w:t>X</w:t>
            </w:r>
          </w:p>
        </w:tc>
      </w:tr>
      <w:tr w:rsidR="00DD292A" w:rsidRPr="009C4D10" w14:paraId="5C8845A0" w14:textId="77777777" w:rsidTr="0059446D">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59446D">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59446D">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59446D">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59446D">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59446D">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59446D">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59446D">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59446D">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59446D">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59446D">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59446D">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59446D">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59446D">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59446D">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59446D">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59446D">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59446D">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59446D">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59446D">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59446D">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59446D">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59446D">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59446D">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59446D">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59446D">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59446D">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59446D">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59446D">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59446D">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59446D">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59446D">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59446D">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BF7FCA" w14:paraId="7A547042" w14:textId="77777777" w:rsidTr="0059446D">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165E6B" w:rsidRDefault="00DD292A" w:rsidP="00CF2E7C">
            <w:pPr>
              <w:rPr>
                <w:rFonts w:ascii="Calibri" w:hAnsi="Calibri" w:cs="Calibri"/>
                <w:lang w:val="fr-FR"/>
              </w:rPr>
            </w:pPr>
            <w:r w:rsidRPr="00165E6B">
              <w:rPr>
                <w:rFonts w:ascii="Calibri" w:hAnsi="Calibri" w:cs="Calibri"/>
                <w:lang w:val="fr-FR"/>
              </w:rPr>
              <w:t>Minimum revenue (Enter minimum revenue)</w:t>
            </w:r>
          </w:p>
        </w:tc>
        <w:tc>
          <w:tcPr>
            <w:tcW w:w="4993" w:type="dxa"/>
            <w:gridSpan w:val="6"/>
            <w:vAlign w:val="center"/>
          </w:tcPr>
          <w:p w14:paraId="5A15330D" w14:textId="77777777" w:rsidR="00DD292A" w:rsidRPr="00165E6B" w:rsidRDefault="00DD292A" w:rsidP="00CF2E7C">
            <w:pPr>
              <w:rPr>
                <w:rFonts w:ascii="Calibri" w:hAnsi="Calibri" w:cs="Calibri"/>
                <w:lang w:val="fr-FR"/>
              </w:rPr>
            </w:pPr>
          </w:p>
        </w:tc>
      </w:tr>
      <w:tr w:rsidR="00DD292A" w:rsidRPr="006840CD" w14:paraId="7FB41779" w14:textId="77777777" w:rsidTr="0059446D">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59446D">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59446D">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C11B9C9" w:rsidR="00DD292A" w:rsidRPr="00CF2E7C" w:rsidRDefault="00DD292A" w:rsidP="00CF2E7C">
            <w:pPr>
              <w:rPr>
                <w:rFonts w:ascii="Calibri" w:hAnsi="Calibri" w:cs="Calibri"/>
              </w:rPr>
            </w:pPr>
          </w:p>
        </w:tc>
      </w:tr>
      <w:tr w:rsidR="00DD292A" w:rsidRPr="009C4D10" w14:paraId="250CFB33" w14:textId="77777777" w:rsidTr="0059446D">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49022004" w14:textId="77777777" w:rsidR="00363AD9" w:rsidRDefault="00363AD9" w:rsidP="00363AD9">
            <w:pPr>
              <w:rPr>
                <w:rFonts w:ascii="Calibri" w:hAnsi="Calibri" w:cs="Calibri"/>
              </w:rPr>
            </w:pPr>
            <w:r>
              <w:rPr>
                <w:rFonts w:ascii="Calibri" w:hAnsi="Calibri" w:cs="Calibri"/>
              </w:rPr>
              <w:t>The Directive applies to IORPs.</w:t>
            </w:r>
          </w:p>
          <w:p w14:paraId="719315D6" w14:textId="77777777" w:rsidR="00363AD9" w:rsidRDefault="00363AD9" w:rsidP="00363AD9">
            <w:pPr>
              <w:rPr>
                <w:rFonts w:ascii="Calibri" w:hAnsi="Calibri" w:cs="Calibri"/>
              </w:rPr>
            </w:pPr>
            <w:r>
              <w:rPr>
                <w:rFonts w:ascii="Calibri" w:hAnsi="Calibri" w:cs="Calibri"/>
              </w:rPr>
              <w:t xml:space="preserve">Additionally, </w:t>
            </w:r>
            <w:r w:rsidRPr="000E6104">
              <w:rPr>
                <w:rFonts w:ascii="Calibri" w:hAnsi="Calibri" w:cs="Calibri"/>
              </w:rPr>
              <w:t xml:space="preserve">Article 5 of IORP II allows Member States to choose not to apply the </w:t>
            </w:r>
            <w:r>
              <w:rPr>
                <w:rFonts w:ascii="Calibri" w:hAnsi="Calibri" w:cs="Calibri"/>
              </w:rPr>
              <w:t>D</w:t>
            </w:r>
            <w:r w:rsidRPr="000E6104">
              <w:rPr>
                <w:rFonts w:ascii="Calibri" w:hAnsi="Calibri" w:cs="Calibri"/>
              </w:rPr>
              <w:t>irective, in whole or in part, to IORPs that operate pension schemes with fewer than 100 members in total. However, Article 5</w:t>
            </w:r>
            <w:r>
              <w:rPr>
                <w:rFonts w:ascii="Calibri" w:hAnsi="Calibri" w:cs="Calibri"/>
              </w:rPr>
              <w:t xml:space="preserve"> </w:t>
            </w:r>
            <w:r w:rsidRPr="000E6104">
              <w:rPr>
                <w:rFonts w:ascii="Calibri" w:hAnsi="Calibri" w:cs="Calibri"/>
              </w:rPr>
              <w:t>requires that Article 19, which sets out the prudent person rule (including the possibility to take ESG factors into account), and Article 21</w:t>
            </w:r>
            <w:r>
              <w:rPr>
                <w:rFonts w:ascii="Calibri" w:hAnsi="Calibri" w:cs="Calibri"/>
              </w:rPr>
              <w:t xml:space="preserve"> </w:t>
            </w:r>
            <w:r w:rsidRPr="000E6104">
              <w:rPr>
                <w:rFonts w:ascii="Calibri" w:hAnsi="Calibri" w:cs="Calibri"/>
              </w:rPr>
              <w:t xml:space="preserve">on general governance requirements, continue to apply to any IORP operating pension schemes with more than 15 members. </w:t>
            </w:r>
          </w:p>
          <w:p w14:paraId="00B7C4FE" w14:textId="32B9B186" w:rsidR="00DD292A" w:rsidRPr="00CF2E7C" w:rsidRDefault="00363AD9" w:rsidP="00363AD9">
            <w:pPr>
              <w:rPr>
                <w:rFonts w:ascii="Calibri" w:hAnsi="Calibri" w:cs="Calibri"/>
              </w:rPr>
            </w:pPr>
            <w:r w:rsidRPr="000E6104">
              <w:rPr>
                <w:rFonts w:ascii="Calibri" w:hAnsi="Calibri" w:cs="Calibri"/>
              </w:rPr>
              <w:t xml:space="preserve">As a result, IORPs with 15 or fewer members may be fully exempt if a Member State </w:t>
            </w:r>
            <w:r>
              <w:rPr>
                <w:rFonts w:ascii="Calibri" w:hAnsi="Calibri" w:cs="Calibri"/>
              </w:rPr>
              <w:t>decides so.</w:t>
            </w:r>
            <w:r w:rsidRPr="000E6104">
              <w:rPr>
                <w:rFonts w:ascii="Calibri" w:hAnsi="Calibri" w:cs="Calibri"/>
              </w:rPr>
              <w:t xml:space="preserve"> IORPs with 16–99 members must at least comply with the prudent person rule in Article 19 and the governance requirements in Article 21, and IORPs with 100 or more members are fully subject to all provisions of the directive, including both prudential and disclosure requirements.</w:t>
            </w:r>
          </w:p>
        </w:tc>
      </w:tr>
      <w:tr w:rsidR="00DD292A" w:rsidRPr="009C4D10" w14:paraId="7DABB7EF" w14:textId="77777777" w:rsidTr="0059446D">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59446D">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8694202" w:rsidR="00DD292A" w:rsidRPr="00CF2E7C" w:rsidRDefault="28BD1856" w:rsidP="00CF2E7C">
            <w:pPr>
              <w:rPr>
                <w:rFonts w:ascii="Calibri" w:hAnsi="Calibri" w:cs="Calibri"/>
              </w:rPr>
            </w:pPr>
            <w:r w:rsidRPr="6C930860">
              <w:rPr>
                <w:rFonts w:ascii="Calibri" w:hAnsi="Calibri" w:cs="Calibri"/>
              </w:rPr>
              <w:t>X</w:t>
            </w:r>
          </w:p>
        </w:tc>
      </w:tr>
      <w:tr w:rsidR="00DD292A" w:rsidRPr="009C4D10" w14:paraId="4F91F2AD" w14:textId="77777777" w:rsidTr="0059446D">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59446D">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59446D">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59446D">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59446D">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59446D">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59446D">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59446D">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59446D">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lastRenderedPageBreak/>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59446D">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59446D">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59446D">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59446D">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D952246" w:rsidR="00DD3B33" w:rsidRPr="00CF2E7C" w:rsidRDefault="008C59B0" w:rsidP="00CF2E7C">
            <w:pPr>
              <w:rPr>
                <w:rFonts w:ascii="Calibri" w:hAnsi="Calibri" w:cs="Calibri"/>
              </w:rPr>
            </w:pPr>
            <w:r>
              <w:rPr>
                <w:rFonts w:ascii="Calibri" w:hAnsi="Calibri" w:cs="Calibri"/>
              </w:rPr>
              <w:t>X</w:t>
            </w:r>
          </w:p>
        </w:tc>
      </w:tr>
      <w:tr w:rsidR="00DD3B33" w:rsidRPr="009C4D10" w14:paraId="2386E4BD" w14:textId="77777777" w:rsidTr="0059446D">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59446D">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59446D">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59446D">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16B3DDAD" w:rsidR="00DD3B33" w:rsidRPr="00CF2E7C" w:rsidRDefault="00744594" w:rsidP="00CF2E7C">
            <w:pPr>
              <w:rPr>
                <w:rFonts w:ascii="Calibri" w:hAnsi="Calibri" w:cs="Calibri"/>
              </w:rPr>
            </w:pPr>
            <w:r w:rsidRPr="00FB5A26">
              <w:rPr>
                <w:lang w:val="en-US"/>
              </w:rPr>
              <w:t>Under Article 48, the competent authorities of the home Member State must have sufficient powers of intervention to ensure that institutions for occupational retirement provision comply with the requirements of the directive. These powers of intervention include, for example, the ability to take measures that restrict or prohibit certain operations or activities of an IORP, to require the IORP to take corrective action, and to take any other necessary steps to secure compliance.</w:t>
            </w:r>
            <w:r w:rsidRPr="00E661A0">
              <w:rPr>
                <w:lang w:val="en-US"/>
              </w:rPr>
              <w:t xml:space="preserve"> </w:t>
            </w:r>
            <w:r w:rsidRPr="00FB5A26">
              <w:rPr>
                <w:lang w:val="en-US"/>
              </w:rPr>
              <w:t xml:space="preserve">However, the directive does not itself provide a catalogue of specific sanctions such as monetary fines, criminal penalties or other detailed measures. Instead, Article 65 provides that each Member State must lay down the rules on penalties applicable to infringements of the national provisions adopted pursuant to the directive. </w:t>
            </w:r>
          </w:p>
        </w:tc>
      </w:tr>
      <w:tr w:rsidR="00DD292A" w:rsidRPr="009C4D10" w14:paraId="4AEB9761" w14:textId="77777777" w:rsidTr="0059446D">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59446D">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0BBE9083" w:rsidR="00DD292A" w:rsidRPr="00CF2E7C" w:rsidRDefault="00DD292A" w:rsidP="00CF2E7C">
            <w:pPr>
              <w:rPr>
                <w:rFonts w:ascii="Calibri" w:hAnsi="Calibri" w:cs="Calibri"/>
              </w:rPr>
            </w:pPr>
          </w:p>
        </w:tc>
      </w:tr>
      <w:tr w:rsidR="00DD292A" w:rsidRPr="009C4D10" w14:paraId="64797A48" w14:textId="77777777" w:rsidTr="0059446D">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59446D">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59446D">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59446D">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59446D">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361D28C0" w:rsidR="00DD292A" w:rsidRPr="00CF2E7C" w:rsidRDefault="0059446D" w:rsidP="00CF2E7C">
            <w:pPr>
              <w:rPr>
                <w:rFonts w:ascii="Calibri" w:hAnsi="Calibri" w:cs="Calibri"/>
              </w:rPr>
            </w:pPr>
            <w:r>
              <w:rPr>
                <w:rFonts w:ascii="Calibri" w:hAnsi="Calibri" w:cs="Calibri"/>
              </w:rPr>
              <w:t>X</w:t>
            </w:r>
          </w:p>
        </w:tc>
      </w:tr>
      <w:tr w:rsidR="00DD292A" w:rsidRPr="009C4D10" w14:paraId="15ACEF81" w14:textId="77777777" w:rsidTr="0059446D">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lastRenderedPageBreak/>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59446D">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59446D">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0CE4A2F3" w:rsidR="00DD292A" w:rsidRPr="00CF2E7C" w:rsidRDefault="00363AD9" w:rsidP="00CF2E7C">
            <w:pPr>
              <w:rPr>
                <w:rFonts w:ascii="Calibri" w:hAnsi="Calibri" w:cs="Calibri"/>
              </w:rPr>
            </w:pPr>
            <w:r>
              <w:rPr>
                <w:rFonts w:ascii="Calibri" w:hAnsi="Calibri" w:cs="Calibri"/>
              </w:rPr>
              <w:t>No known evidence of enforcement of the relevant obligations relating to ESG.</w:t>
            </w:r>
          </w:p>
        </w:tc>
      </w:tr>
      <w:tr w:rsidR="00DD292A" w:rsidRPr="009C4D10" w14:paraId="1993D475" w14:textId="77777777" w:rsidTr="0059446D">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59446D">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67142EF4" w:rsidR="00DD292A" w:rsidRPr="00CF2E7C" w:rsidRDefault="00920D3F" w:rsidP="00CF2E7C">
            <w:pPr>
              <w:rPr>
                <w:rFonts w:ascii="Calibri" w:hAnsi="Calibri" w:cs="Calibri"/>
              </w:rPr>
            </w:pPr>
            <w:r>
              <w:rPr>
                <w:rFonts w:ascii="Calibri" w:hAnsi="Calibri" w:cs="Calibri"/>
              </w:rPr>
              <w:t>X</w:t>
            </w:r>
          </w:p>
        </w:tc>
      </w:tr>
      <w:tr w:rsidR="00DD292A" w:rsidRPr="009C4D10" w14:paraId="3BEDB650" w14:textId="77777777" w:rsidTr="0059446D">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59446D">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363AD9" w:rsidRPr="009C4D10" w14:paraId="371169EF" w14:textId="77777777" w:rsidTr="0059446D">
        <w:trPr>
          <w:trHeight w:val="1020"/>
        </w:trPr>
        <w:tc>
          <w:tcPr>
            <w:tcW w:w="1065" w:type="dxa"/>
            <w:vAlign w:val="center"/>
          </w:tcPr>
          <w:p w14:paraId="6C4F3A9E" w14:textId="77777777" w:rsidR="00363AD9" w:rsidRPr="00CF2E7C" w:rsidRDefault="00363AD9" w:rsidP="00363AD9">
            <w:pPr>
              <w:rPr>
                <w:rFonts w:ascii="Calibri" w:hAnsi="Calibri" w:cs="Calibri"/>
              </w:rPr>
            </w:pPr>
          </w:p>
        </w:tc>
        <w:tc>
          <w:tcPr>
            <w:tcW w:w="9375" w:type="dxa"/>
            <w:gridSpan w:val="7"/>
            <w:vAlign w:val="center"/>
          </w:tcPr>
          <w:p w14:paraId="3688BEED" w14:textId="0D13725C" w:rsidR="00363AD9" w:rsidRPr="00CF2E7C" w:rsidRDefault="00363AD9" w:rsidP="00363AD9">
            <w:pPr>
              <w:rPr>
                <w:rFonts w:ascii="Calibri" w:hAnsi="Calibri" w:cs="Calibri"/>
              </w:rPr>
            </w:pPr>
            <w:r>
              <w:rPr>
                <w:rFonts w:ascii="Calibri" w:hAnsi="Calibri" w:cs="Calibri"/>
              </w:rPr>
              <w:t>No known evidence of litigation regarding the relevant provisions relating to ESG.</w:t>
            </w: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6C930860">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64E3E598" w:rsidR="00410853" w:rsidRPr="00CF2E7C" w:rsidRDefault="3887AD5C" w:rsidP="00CF2E7C">
            <w:pPr>
              <w:textAlignment w:val="baseline"/>
              <w:rPr>
                <w:rFonts w:ascii="Calibri" w:eastAsia="Times New Roman" w:hAnsi="Calibri" w:cs="Calibri"/>
                <w:kern w:val="0"/>
                <w:lang w:eastAsia="en-GB"/>
                <w14:ligatures w14:val="none"/>
              </w:rPr>
            </w:pPr>
            <w:r w:rsidRPr="6C930860">
              <w:rPr>
                <w:rFonts w:ascii="Calibri" w:eastAsia="Times New Roman" w:hAnsi="Calibri" w:cs="Calibri"/>
                <w:lang w:eastAsia="en-GB"/>
              </w:rPr>
              <w:t>X</w:t>
            </w:r>
          </w:p>
        </w:tc>
      </w:tr>
      <w:tr w:rsidR="00410853" w:rsidRPr="009C4D10" w14:paraId="63A7D3EB"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6A522B72"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2506B7FB" w:rsidR="00410853" w:rsidRPr="00CF2E7C" w:rsidRDefault="00CD129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4335802"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65C42140" w:rsidR="00410853" w:rsidRPr="00CF2E7C" w:rsidRDefault="00033B5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I</w:t>
            </w:r>
            <w:r w:rsidRPr="00033B5D">
              <w:rPr>
                <w:rFonts w:ascii="Calibri" w:eastAsia="Times New Roman" w:hAnsi="Calibri" w:cs="Calibri"/>
                <w:kern w:val="0"/>
                <w:lang w:eastAsia="en-GB"/>
                <w14:ligatures w14:val="none"/>
              </w:rPr>
              <w:t>ORP II also serves a</w:t>
            </w:r>
            <w:r w:rsidR="00363AD9">
              <w:rPr>
                <w:rFonts w:ascii="Calibri" w:eastAsia="Times New Roman" w:hAnsi="Calibri" w:cs="Calibri"/>
                <w:kern w:val="0"/>
                <w:lang w:eastAsia="en-GB"/>
                <w14:ligatures w14:val="none"/>
              </w:rPr>
              <w:t xml:space="preserve"> (limited)</w:t>
            </w:r>
            <w:r w:rsidRPr="00033B5D">
              <w:rPr>
                <w:rFonts w:ascii="Calibri" w:eastAsia="Times New Roman" w:hAnsi="Calibri" w:cs="Calibri"/>
                <w:kern w:val="0"/>
                <w:lang w:eastAsia="en-GB"/>
                <w14:ligatures w14:val="none"/>
              </w:rPr>
              <w:t xml:space="preserve"> disclosure function, requiring IORPs to provide members, beneficiaries and supervisors with information on investment principles and whether and how ESG factors are considered (Articles 30 and 41; Recital 58).</w:t>
            </w:r>
            <w:r w:rsidR="001B0FC7">
              <w:rPr>
                <w:rFonts w:ascii="Calibri" w:eastAsia="Times New Roman" w:hAnsi="Calibri" w:cs="Calibri"/>
                <w:kern w:val="0"/>
                <w:lang w:eastAsia="en-GB"/>
                <w14:ligatures w14:val="none"/>
              </w:rPr>
              <w:t xml:space="preserve"> We discuss this as part of the risk management and governance of climate risks (Section 5.2.1).</w:t>
            </w:r>
          </w:p>
        </w:tc>
      </w:tr>
      <w:tr w:rsidR="00410853" w:rsidRPr="009C4D10" w14:paraId="518CE51E"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0023B3E6" w:rsidR="00F632FB" w:rsidRPr="00CF2E7C" w:rsidRDefault="50A7022C" w:rsidP="00CF2E7C">
            <w:pPr>
              <w:textAlignment w:val="baseline"/>
              <w:rPr>
                <w:rFonts w:ascii="Calibri" w:eastAsia="Times New Roman" w:hAnsi="Calibri" w:cs="Calibri"/>
                <w:kern w:val="0"/>
                <w:lang w:eastAsia="en-GB"/>
                <w14:ligatures w14:val="none"/>
              </w:rPr>
            </w:pPr>
            <w:r w:rsidRPr="6C930860">
              <w:rPr>
                <w:rFonts w:ascii="Calibri" w:eastAsia="Times New Roman" w:hAnsi="Calibri" w:cs="Calibri"/>
                <w:lang w:eastAsia="en-GB"/>
              </w:rPr>
              <w:t>X</w:t>
            </w:r>
          </w:p>
        </w:tc>
      </w:tr>
      <w:tr w:rsidR="00F632FB" w:rsidRPr="009C4D10" w14:paraId="5F04D004"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67FFE9BF" w:rsidR="00F632FB" w:rsidRPr="00CF2E7C" w:rsidRDefault="4C51D0EE" w:rsidP="00CF2E7C">
            <w:pPr>
              <w:textAlignment w:val="baseline"/>
              <w:rPr>
                <w:rFonts w:ascii="Calibri" w:eastAsia="Times New Roman" w:hAnsi="Calibri" w:cs="Calibri"/>
                <w:kern w:val="0"/>
                <w:lang w:eastAsia="en-GB"/>
                <w14:ligatures w14:val="none"/>
              </w:rPr>
            </w:pPr>
            <w:r w:rsidRPr="6C930860">
              <w:rPr>
                <w:rFonts w:ascii="Calibri" w:eastAsia="Times New Roman" w:hAnsi="Calibri" w:cs="Calibri"/>
                <w:lang w:eastAsia="en-GB"/>
              </w:rPr>
              <w:t>X</w:t>
            </w:r>
          </w:p>
        </w:tc>
      </w:tr>
      <w:tr w:rsidR="00F632FB" w:rsidRPr="009C4D10" w14:paraId="49947053"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19AC1BED" w:rsidR="00F632FB" w:rsidRPr="00CF2E7C" w:rsidRDefault="4711109E" w:rsidP="00CF2E7C">
            <w:pPr>
              <w:textAlignment w:val="baseline"/>
              <w:rPr>
                <w:rFonts w:ascii="Calibri" w:eastAsia="Times New Roman" w:hAnsi="Calibri" w:cs="Calibri"/>
                <w:kern w:val="0"/>
                <w:lang w:eastAsia="en-GB"/>
                <w14:ligatures w14:val="none"/>
              </w:rPr>
            </w:pPr>
            <w:r w:rsidRPr="6C930860">
              <w:rPr>
                <w:rFonts w:ascii="Calibri" w:eastAsia="Times New Roman" w:hAnsi="Calibri" w:cs="Calibri"/>
                <w:lang w:eastAsia="en-GB"/>
              </w:rPr>
              <w:t xml:space="preserve">X </w:t>
            </w:r>
          </w:p>
        </w:tc>
      </w:tr>
      <w:tr w:rsidR="00F632FB" w:rsidRPr="009C4D10" w14:paraId="6B81EF91"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75FE3DE0" w:rsidR="00F632FB" w:rsidRPr="00CF2E7C" w:rsidRDefault="001749C9" w:rsidP="00CF2E7C">
            <w:pPr>
              <w:textAlignment w:val="baseline"/>
              <w:rPr>
                <w:rFonts w:ascii="Calibri" w:eastAsia="Times New Roman" w:hAnsi="Calibri" w:cs="Calibri"/>
                <w:kern w:val="0"/>
                <w:lang w:eastAsia="en-GB"/>
                <w14:ligatures w14:val="none"/>
              </w:rPr>
            </w:pPr>
            <w:r>
              <w:rPr>
                <w:rFonts w:ascii="Calibri" w:eastAsia="Times New Roman" w:hAnsi="Calibri" w:cs="Calibri"/>
                <w:lang w:eastAsia="en-GB"/>
              </w:rPr>
              <w:t>X</w:t>
            </w:r>
          </w:p>
        </w:tc>
      </w:tr>
      <w:tr w:rsidR="00F632FB" w:rsidRPr="009C4D10" w14:paraId="4FCE513A"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6952502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15DA9921"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7461E5B2" w:rsidR="008C4722" w:rsidRPr="00CF2E7C" w:rsidRDefault="2CE90CE4" w:rsidP="00CF2E7C">
            <w:pPr>
              <w:textAlignment w:val="baseline"/>
              <w:rPr>
                <w:rFonts w:ascii="Calibri" w:eastAsia="Times New Roman" w:hAnsi="Calibri" w:cs="Calibri"/>
                <w:kern w:val="0"/>
                <w:lang w:eastAsia="en-GB"/>
                <w14:ligatures w14:val="none"/>
              </w:rPr>
            </w:pPr>
            <w:r w:rsidRPr="6C930860">
              <w:rPr>
                <w:rFonts w:ascii="Calibri" w:eastAsia="Times New Roman" w:hAnsi="Calibri" w:cs="Calibri"/>
                <w:lang w:eastAsia="en-GB"/>
              </w:rPr>
              <w:t>X</w:t>
            </w:r>
          </w:p>
        </w:tc>
      </w:tr>
      <w:tr w:rsidR="008C4722" w:rsidRPr="009C4D10" w14:paraId="30F53F46"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7E31451A"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3C1164C6" w:rsidR="008C4722" w:rsidRPr="00CF2E7C" w:rsidRDefault="0027118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r w:rsidR="00B47033">
              <w:rPr>
                <w:rFonts w:ascii="Calibri" w:eastAsia="Times New Roman" w:hAnsi="Calibri" w:cs="Calibri"/>
                <w:kern w:val="0"/>
                <w:lang w:eastAsia="en-GB"/>
                <w14:ligatures w14:val="none"/>
              </w:rPr>
              <w:t xml:space="preserve"> [Article </w:t>
            </w:r>
            <w:r w:rsidR="0012224C">
              <w:rPr>
                <w:rFonts w:ascii="Calibri" w:eastAsia="Times New Roman" w:hAnsi="Calibri" w:cs="Calibri"/>
                <w:kern w:val="0"/>
                <w:lang w:eastAsia="en-GB"/>
                <w14:ligatures w14:val="none"/>
              </w:rPr>
              <w:t>28(2)(h) specifically mentions social risks</w:t>
            </w:r>
            <w:r w:rsidR="008A5B02">
              <w:rPr>
                <w:rFonts w:ascii="Calibri" w:eastAsia="Times New Roman" w:hAnsi="Calibri" w:cs="Calibri"/>
                <w:kern w:val="0"/>
                <w:lang w:eastAsia="en-GB"/>
                <w14:ligatures w14:val="none"/>
              </w:rPr>
              <w:t xml:space="preserve"> (e.g. labour issues, human rights, demographic shifts).</w:t>
            </w:r>
            <w:r w:rsidR="00C86F7F">
              <w:rPr>
                <w:rFonts w:ascii="Calibri" w:eastAsia="Times New Roman" w:hAnsi="Calibri" w:cs="Calibri"/>
                <w:kern w:val="0"/>
                <w:lang w:eastAsia="en-GB"/>
                <w14:ligatures w14:val="none"/>
              </w:rPr>
              <w:t xml:space="preserve"> </w:t>
            </w:r>
            <w:r w:rsidR="0012224C">
              <w:rPr>
                <w:rFonts w:ascii="Calibri" w:eastAsia="Times New Roman" w:hAnsi="Calibri" w:cs="Calibri"/>
                <w:kern w:val="0"/>
                <w:lang w:eastAsia="en-GB"/>
                <w14:ligatures w14:val="none"/>
              </w:rPr>
              <w:t xml:space="preserve"> </w:t>
            </w:r>
          </w:p>
        </w:tc>
      </w:tr>
      <w:tr w:rsidR="008C4722" w:rsidRPr="009C4D10" w14:paraId="741FAFA6"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6C930860">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5B604C7" w14:textId="65CC67C6" w:rsidR="00C80769" w:rsidRDefault="00C80769" w:rsidP="6C930860">
            <w:pPr>
              <w:textAlignment w:val="baseline"/>
              <w:rPr>
                <w:rFonts w:ascii="Calibri" w:eastAsia="Times New Roman" w:hAnsi="Calibri" w:cs="Calibri"/>
                <w:lang w:eastAsia="en-GB"/>
              </w:rPr>
            </w:pPr>
            <w:r w:rsidRPr="00C80769">
              <w:rPr>
                <w:rFonts w:ascii="Calibri" w:eastAsia="Times New Roman" w:hAnsi="Calibri" w:cs="Calibri"/>
                <w:lang w:eastAsia="en-GB"/>
              </w:rPr>
              <w:t xml:space="preserve">IORP II addresses how </w:t>
            </w:r>
            <w:r w:rsidR="00345AA8">
              <w:rPr>
                <w:rFonts w:ascii="Calibri" w:eastAsia="Times New Roman" w:hAnsi="Calibri" w:cs="Calibri"/>
                <w:lang w:eastAsia="en-GB"/>
              </w:rPr>
              <w:t>ESG</w:t>
            </w:r>
            <w:r w:rsidRPr="00C80769">
              <w:rPr>
                <w:rFonts w:ascii="Calibri" w:eastAsia="Times New Roman" w:hAnsi="Calibri" w:cs="Calibri"/>
                <w:lang w:eastAsia="en-GB"/>
              </w:rPr>
              <w:t xml:space="preserve"> risks affect the targeted entities (IORPs) by integrating environmental factors into their governance and risk management obligations:</w:t>
            </w:r>
          </w:p>
          <w:p w14:paraId="79050B15" w14:textId="3C41DC87" w:rsidR="008C4722" w:rsidRPr="008C3D71" w:rsidRDefault="14AC837C" w:rsidP="00F5198F">
            <w:pPr>
              <w:pStyle w:val="ListParagraph"/>
              <w:numPr>
                <w:ilvl w:val="0"/>
                <w:numId w:val="5"/>
              </w:numPr>
              <w:textAlignment w:val="baseline"/>
              <w:rPr>
                <w:rFonts w:ascii="Calibri" w:eastAsia="Times New Roman" w:hAnsi="Calibri" w:cs="Calibri"/>
                <w:lang w:eastAsia="en-GB"/>
              </w:rPr>
            </w:pPr>
            <w:r w:rsidRPr="008C3D71">
              <w:rPr>
                <w:rFonts w:ascii="Calibri" w:eastAsia="Times New Roman" w:hAnsi="Calibri" w:cs="Calibri"/>
                <w:lang w:eastAsia="en-GB"/>
              </w:rPr>
              <w:t>Article 21(1)</w:t>
            </w:r>
            <w:r w:rsidR="00C80769" w:rsidRPr="008C3D71">
              <w:rPr>
                <w:rFonts w:ascii="Calibri" w:eastAsia="Times New Roman" w:hAnsi="Calibri" w:cs="Calibri"/>
                <w:lang w:eastAsia="en-GB"/>
              </w:rPr>
              <w:t>(2)</w:t>
            </w:r>
            <w:r w:rsidRPr="008C3D71">
              <w:rPr>
                <w:rFonts w:ascii="Calibri" w:eastAsia="Times New Roman" w:hAnsi="Calibri" w:cs="Calibri"/>
                <w:lang w:eastAsia="en-GB"/>
              </w:rPr>
              <w:t>: Member States shall require all IORPs to have in place an effective system of governance. The system of governance shall include consideration of environmental, social and governance factors related to investment assets in investment decisions.</w:t>
            </w:r>
            <w:r w:rsidR="00C80769" w:rsidRPr="008C3D71">
              <w:rPr>
                <w:rFonts w:ascii="Calibri" w:eastAsia="Times New Roman" w:hAnsi="Calibri" w:cs="Calibri"/>
                <w:lang w:eastAsia="en-GB"/>
              </w:rPr>
              <w:t xml:space="preserve"> This system of governance must be subject to regular internal review.</w:t>
            </w:r>
          </w:p>
          <w:p w14:paraId="5A822642" w14:textId="05BF0DC6" w:rsidR="008C4722" w:rsidRPr="008C3D71" w:rsidRDefault="6D67832C" w:rsidP="00F5198F">
            <w:pPr>
              <w:pStyle w:val="ListParagraph"/>
              <w:numPr>
                <w:ilvl w:val="0"/>
                <w:numId w:val="5"/>
              </w:numPr>
              <w:textAlignment w:val="baseline"/>
              <w:rPr>
                <w:rFonts w:ascii="Calibri" w:eastAsia="Times New Roman" w:hAnsi="Calibri" w:cs="Calibri"/>
                <w:lang w:eastAsia="en-GB"/>
              </w:rPr>
            </w:pPr>
            <w:r w:rsidRPr="008C3D71">
              <w:rPr>
                <w:rFonts w:ascii="Calibri" w:eastAsia="Times New Roman" w:hAnsi="Calibri" w:cs="Calibri"/>
                <w:lang w:eastAsia="en-GB"/>
              </w:rPr>
              <w:t>Article 25(2): The risk-management system shall cover environmental, social and governance risks relating to the investment portfolio and the management thereof.</w:t>
            </w:r>
            <w:r w:rsidR="00195552">
              <w:rPr>
                <w:rFonts w:ascii="Calibri" w:eastAsia="Times New Roman" w:hAnsi="Calibri" w:cs="Calibri"/>
                <w:lang w:eastAsia="en-GB"/>
              </w:rPr>
              <w:t xml:space="preserve"> </w:t>
            </w:r>
          </w:p>
          <w:p w14:paraId="39FC6AFA" w14:textId="67579C24" w:rsidR="008C4722" w:rsidRPr="008C3D71" w:rsidRDefault="5C4432A4" w:rsidP="00F5198F">
            <w:pPr>
              <w:pStyle w:val="ListParagraph"/>
              <w:numPr>
                <w:ilvl w:val="0"/>
                <w:numId w:val="5"/>
              </w:numPr>
              <w:textAlignment w:val="baseline"/>
              <w:rPr>
                <w:rFonts w:ascii="Calibri" w:eastAsia="Times New Roman" w:hAnsi="Calibri" w:cs="Calibri"/>
                <w:kern w:val="0"/>
                <w:lang w:eastAsia="en-GB"/>
                <w14:ligatures w14:val="none"/>
              </w:rPr>
            </w:pPr>
            <w:r w:rsidRPr="008C3D71">
              <w:rPr>
                <w:rFonts w:ascii="Calibri" w:eastAsia="Times New Roman" w:hAnsi="Calibri" w:cs="Calibri"/>
                <w:lang w:eastAsia="en-GB"/>
              </w:rPr>
              <w:t>Article 28(2)</w:t>
            </w:r>
            <w:r w:rsidR="00473EE8">
              <w:rPr>
                <w:rFonts w:ascii="Calibri" w:eastAsia="Times New Roman" w:hAnsi="Calibri" w:cs="Calibri"/>
                <w:lang w:eastAsia="en-GB"/>
              </w:rPr>
              <w:t>(h)</w:t>
            </w:r>
            <w:r w:rsidRPr="008C3D71">
              <w:rPr>
                <w:rFonts w:ascii="Calibri" w:eastAsia="Times New Roman" w:hAnsi="Calibri" w:cs="Calibri"/>
                <w:lang w:eastAsia="en-GB"/>
              </w:rPr>
              <w:t xml:space="preserve">: Member States shall require IORPs to carry out and document their own-risk assessment. </w:t>
            </w:r>
            <w:r w:rsidR="2DF849EF" w:rsidRPr="008C3D71">
              <w:rPr>
                <w:rFonts w:ascii="Calibri" w:eastAsia="Times New Roman" w:hAnsi="Calibri" w:cs="Calibri"/>
                <w:lang w:eastAsia="en-GB"/>
              </w:rPr>
              <w:t>Member States shall ensure that the risk assessment includes the following: where environmental, social and governance factors are considered in investment decisions, an assessment of new or emerging risks, including risks related to climate change, use of resources and the environment, social risks and risks related to the depreciation of assets due to regulatory change.</w:t>
            </w:r>
          </w:p>
        </w:tc>
      </w:tr>
      <w:tr w:rsidR="008C4722" w:rsidRPr="009C4D10" w14:paraId="71CCB51A"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0F2B8C33" w:rsidR="008C4722" w:rsidRPr="00CF2E7C" w:rsidRDefault="638C48BD" w:rsidP="00CF2E7C">
            <w:pPr>
              <w:textAlignment w:val="baseline"/>
              <w:rPr>
                <w:rFonts w:ascii="Calibri" w:eastAsia="Times New Roman" w:hAnsi="Calibri" w:cs="Calibri"/>
                <w:kern w:val="0"/>
                <w:lang w:eastAsia="en-GB"/>
                <w14:ligatures w14:val="none"/>
              </w:rPr>
            </w:pPr>
            <w:r w:rsidRPr="6C930860">
              <w:rPr>
                <w:rFonts w:ascii="Calibri" w:eastAsia="Times New Roman" w:hAnsi="Calibri" w:cs="Calibri"/>
                <w:lang w:eastAsia="en-GB"/>
              </w:rPr>
              <w:t>X</w:t>
            </w:r>
          </w:p>
        </w:tc>
      </w:tr>
      <w:tr w:rsidR="008C4722" w:rsidRPr="009C4D10" w14:paraId="03563184"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6C930860">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4F259375" w:rsidR="007B7DEE" w:rsidRPr="00CF2E7C" w:rsidRDefault="4DAE2EAA" w:rsidP="00CF2E7C">
            <w:pPr>
              <w:textAlignment w:val="baseline"/>
              <w:rPr>
                <w:rFonts w:ascii="Calibri" w:eastAsia="Times New Roman" w:hAnsi="Calibri" w:cs="Calibri"/>
                <w:kern w:val="0"/>
                <w:lang w:eastAsia="en-GB"/>
                <w14:ligatures w14:val="none"/>
              </w:rPr>
            </w:pPr>
            <w:r w:rsidRPr="6C930860">
              <w:rPr>
                <w:rFonts w:ascii="Calibri" w:eastAsia="Times New Roman" w:hAnsi="Calibri" w:cs="Calibri"/>
                <w:lang w:eastAsia="en-GB"/>
              </w:rPr>
              <w:t>X</w:t>
            </w:r>
          </w:p>
        </w:tc>
      </w:tr>
      <w:tr w:rsidR="007B7DEE" w:rsidRPr="009C4D10" w14:paraId="5C30E698"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6C930860">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133FAEE5" w:rsidR="00ED7E12" w:rsidRPr="00CF2E7C" w:rsidRDefault="005F3F0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6002DFC5" w:rsidR="00ED7E12" w:rsidRPr="00CF2E7C" w:rsidRDefault="650BD1E2" w:rsidP="00CF2E7C">
            <w:pPr>
              <w:textAlignment w:val="baseline"/>
              <w:rPr>
                <w:rFonts w:ascii="Calibri" w:eastAsia="Times New Roman" w:hAnsi="Calibri" w:cs="Calibri"/>
                <w:kern w:val="0"/>
                <w:lang w:eastAsia="en-GB"/>
                <w14:ligatures w14:val="none"/>
              </w:rPr>
            </w:pPr>
            <w:r w:rsidRPr="6C930860">
              <w:rPr>
                <w:rFonts w:ascii="Calibri" w:eastAsia="Times New Roman" w:hAnsi="Calibri" w:cs="Calibri"/>
                <w:lang w:eastAsia="en-GB"/>
              </w:rPr>
              <w:t xml:space="preserve">X  </w:t>
            </w:r>
          </w:p>
        </w:tc>
      </w:tr>
      <w:tr w:rsidR="00ED7E12" w:rsidRPr="009C4D10" w14:paraId="090D32D9"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6C930860">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F876656" w14:textId="4380B58C" w:rsidR="00547DF4" w:rsidRPr="00547DF4" w:rsidRDefault="00547DF4" w:rsidP="00547DF4">
            <w:pPr>
              <w:textAlignment w:val="baseline"/>
              <w:rPr>
                <w:rFonts w:ascii="Calibri" w:eastAsia="Times New Roman" w:hAnsi="Calibri" w:cs="Calibri"/>
                <w:lang w:val="en-US" w:eastAsia="en-GB"/>
              </w:rPr>
            </w:pPr>
            <w:r w:rsidRPr="00547DF4">
              <w:rPr>
                <w:rFonts w:ascii="Calibri" w:eastAsia="Times New Roman" w:hAnsi="Calibri" w:cs="Calibri"/>
                <w:lang w:val="en-US" w:eastAsia="en-GB"/>
              </w:rPr>
              <w:t>Compliance with the obligations in IORP II is monitored and verified through a combination of self</w:t>
            </w:r>
            <w:r w:rsidRPr="00547DF4">
              <w:rPr>
                <w:rFonts w:ascii="Calibri" w:eastAsia="Times New Roman" w:hAnsi="Calibri" w:cs="Calibri"/>
                <w:lang w:val="en-US" w:eastAsia="en-GB"/>
              </w:rPr>
              <w:noBreakHyphen/>
              <w:t>reporting by IORPs and regulatory oversight by the competent authorities of the home Member State.</w:t>
            </w:r>
          </w:p>
          <w:p w14:paraId="0CAA399C" w14:textId="77777777" w:rsidR="007C4705" w:rsidRDefault="00547DF4" w:rsidP="00F5198F">
            <w:pPr>
              <w:numPr>
                <w:ilvl w:val="0"/>
                <w:numId w:val="6"/>
              </w:numPr>
              <w:textAlignment w:val="baseline"/>
              <w:rPr>
                <w:rFonts w:ascii="Calibri" w:eastAsia="Times New Roman" w:hAnsi="Calibri" w:cs="Calibri"/>
                <w:lang w:val="en-US" w:eastAsia="en-GB"/>
              </w:rPr>
            </w:pPr>
            <w:r w:rsidRPr="00547DF4">
              <w:rPr>
                <w:rFonts w:ascii="Calibri" w:eastAsia="Times New Roman" w:hAnsi="Calibri" w:cs="Calibri"/>
                <w:lang w:val="en-US" w:eastAsia="en-GB"/>
              </w:rPr>
              <w:t>Self</w:t>
            </w:r>
            <w:r w:rsidRPr="00547DF4">
              <w:rPr>
                <w:rFonts w:ascii="Calibri" w:eastAsia="Times New Roman" w:hAnsi="Calibri" w:cs="Calibri"/>
                <w:lang w:val="en-US" w:eastAsia="en-GB"/>
              </w:rPr>
              <w:noBreakHyphen/>
              <w:t>reporting by IORPs:</w:t>
            </w:r>
            <w:r w:rsidR="00AC169C" w:rsidRPr="00AC169C">
              <w:rPr>
                <w:rFonts w:ascii="Calibri" w:eastAsia="Times New Roman" w:hAnsi="Calibri" w:cs="Calibri"/>
                <w:lang w:val="en-US" w:eastAsia="en-GB"/>
              </w:rPr>
              <w:t xml:space="preserve"> </w:t>
            </w:r>
          </w:p>
          <w:p w14:paraId="7A378F9F" w14:textId="5CDF6F2A" w:rsidR="007C4705" w:rsidRDefault="00547DF4" w:rsidP="00F5198F">
            <w:pPr>
              <w:numPr>
                <w:ilvl w:val="1"/>
                <w:numId w:val="6"/>
              </w:numPr>
              <w:textAlignment w:val="baseline"/>
              <w:rPr>
                <w:rFonts w:ascii="Calibri" w:eastAsia="Times New Roman" w:hAnsi="Calibri" w:cs="Calibri"/>
                <w:lang w:val="en-US" w:eastAsia="en-GB"/>
              </w:rPr>
            </w:pPr>
            <w:r w:rsidRPr="00547DF4">
              <w:rPr>
                <w:rFonts w:ascii="Calibri" w:eastAsia="Times New Roman" w:hAnsi="Calibri" w:cs="Calibri"/>
                <w:lang w:val="en-US" w:eastAsia="en-GB"/>
              </w:rPr>
              <w:lastRenderedPageBreak/>
              <w:t>Article 28</w:t>
            </w:r>
            <w:r w:rsidR="007C4705">
              <w:rPr>
                <w:rFonts w:ascii="Calibri" w:eastAsia="Times New Roman" w:hAnsi="Calibri" w:cs="Calibri"/>
                <w:lang w:val="en-US" w:eastAsia="en-GB"/>
              </w:rPr>
              <w:t xml:space="preserve"> requires</w:t>
            </w:r>
            <w:r w:rsidRPr="00547DF4">
              <w:rPr>
                <w:rFonts w:ascii="Calibri" w:eastAsia="Times New Roman" w:hAnsi="Calibri" w:cs="Calibri"/>
                <w:lang w:val="en-US" w:eastAsia="en-GB"/>
              </w:rPr>
              <w:t xml:space="preserve"> IORPs </w:t>
            </w:r>
            <w:r w:rsidR="0029041F">
              <w:rPr>
                <w:rFonts w:ascii="Calibri" w:eastAsia="Times New Roman" w:hAnsi="Calibri" w:cs="Calibri"/>
                <w:lang w:val="en-US" w:eastAsia="en-GB"/>
              </w:rPr>
              <w:t>to</w:t>
            </w:r>
            <w:r w:rsidRPr="00547DF4">
              <w:rPr>
                <w:rFonts w:ascii="Calibri" w:eastAsia="Times New Roman" w:hAnsi="Calibri" w:cs="Calibri"/>
                <w:lang w:val="en-US" w:eastAsia="en-GB"/>
              </w:rPr>
              <w:t xml:space="preserve"> carry out an </w:t>
            </w:r>
            <w:r w:rsidR="0029041F">
              <w:rPr>
                <w:rFonts w:ascii="Calibri" w:eastAsia="Times New Roman" w:hAnsi="Calibri" w:cs="Calibri"/>
                <w:lang w:val="en-US" w:eastAsia="en-GB"/>
              </w:rPr>
              <w:t>ORSA</w:t>
            </w:r>
            <w:r w:rsidRPr="00547DF4">
              <w:rPr>
                <w:rFonts w:ascii="Calibri" w:eastAsia="Times New Roman" w:hAnsi="Calibri" w:cs="Calibri"/>
                <w:lang w:val="en-US" w:eastAsia="en-GB"/>
              </w:rPr>
              <w:t>, including</w:t>
            </w:r>
            <w:r w:rsidR="000C2802">
              <w:rPr>
                <w:rFonts w:ascii="Calibri" w:eastAsia="Times New Roman" w:hAnsi="Calibri" w:cs="Calibri"/>
                <w:lang w:val="en-US" w:eastAsia="en-GB"/>
              </w:rPr>
              <w:t xml:space="preserve">, </w:t>
            </w:r>
            <w:r w:rsidRPr="00547DF4">
              <w:rPr>
                <w:rFonts w:ascii="Calibri" w:eastAsia="Times New Roman" w:hAnsi="Calibri" w:cs="Calibri"/>
                <w:lang w:val="en-US" w:eastAsia="en-GB"/>
              </w:rPr>
              <w:t>where ESG factors are considered</w:t>
            </w:r>
            <w:r w:rsidR="000C2802">
              <w:rPr>
                <w:rFonts w:ascii="Calibri" w:eastAsia="Times New Roman" w:hAnsi="Calibri" w:cs="Calibri"/>
                <w:lang w:val="en-US" w:eastAsia="en-GB"/>
              </w:rPr>
              <w:t xml:space="preserve">, </w:t>
            </w:r>
            <w:r w:rsidRPr="00547DF4">
              <w:rPr>
                <w:rFonts w:ascii="Calibri" w:eastAsia="Times New Roman" w:hAnsi="Calibri" w:cs="Calibri"/>
                <w:lang w:val="en-US" w:eastAsia="en-GB"/>
              </w:rPr>
              <w:t>an assessment of new or emerging risks such as climate</w:t>
            </w:r>
            <w:r w:rsidRPr="00547DF4">
              <w:rPr>
                <w:rFonts w:ascii="Calibri" w:eastAsia="Times New Roman" w:hAnsi="Calibri" w:cs="Calibri"/>
                <w:lang w:val="en-US" w:eastAsia="en-GB"/>
              </w:rPr>
              <w:noBreakHyphen/>
              <w:t>related risks. The results of this assessment must be submitted to the competent authority.</w:t>
            </w:r>
            <w:r w:rsidR="00AC169C" w:rsidRPr="00AC169C">
              <w:rPr>
                <w:rFonts w:ascii="Calibri" w:eastAsia="Times New Roman" w:hAnsi="Calibri" w:cs="Calibri"/>
                <w:lang w:val="en-US" w:eastAsia="en-GB"/>
              </w:rPr>
              <w:t xml:space="preserve"> </w:t>
            </w:r>
          </w:p>
          <w:p w14:paraId="286DAB50" w14:textId="206E012D" w:rsidR="00547DF4" w:rsidRPr="00547DF4" w:rsidRDefault="00547DF4" w:rsidP="00F5198F">
            <w:pPr>
              <w:numPr>
                <w:ilvl w:val="1"/>
                <w:numId w:val="6"/>
              </w:numPr>
              <w:textAlignment w:val="baseline"/>
              <w:rPr>
                <w:rFonts w:ascii="Calibri" w:eastAsia="Times New Roman" w:hAnsi="Calibri" w:cs="Calibri"/>
                <w:lang w:val="en-US" w:eastAsia="en-GB"/>
              </w:rPr>
            </w:pPr>
            <w:r w:rsidRPr="00547DF4">
              <w:rPr>
                <w:rFonts w:ascii="Calibri" w:eastAsia="Times New Roman" w:hAnsi="Calibri" w:cs="Calibri"/>
                <w:lang w:val="en-US" w:eastAsia="en-GB"/>
              </w:rPr>
              <w:t>Articles 30 and 41</w:t>
            </w:r>
            <w:r w:rsidR="007C4705">
              <w:rPr>
                <w:rFonts w:ascii="Calibri" w:eastAsia="Times New Roman" w:hAnsi="Calibri" w:cs="Calibri"/>
                <w:lang w:val="en-US" w:eastAsia="en-GB"/>
              </w:rPr>
              <w:t xml:space="preserve"> require </w:t>
            </w:r>
            <w:r w:rsidRPr="00547DF4">
              <w:rPr>
                <w:rFonts w:ascii="Calibri" w:eastAsia="Times New Roman" w:hAnsi="Calibri" w:cs="Calibri"/>
                <w:lang w:val="en-US" w:eastAsia="en-GB"/>
              </w:rPr>
              <w:t xml:space="preserve">IORPs </w:t>
            </w:r>
            <w:r w:rsidR="0029041F">
              <w:rPr>
                <w:rFonts w:ascii="Calibri" w:eastAsia="Times New Roman" w:hAnsi="Calibri" w:cs="Calibri"/>
                <w:lang w:val="en-US" w:eastAsia="en-GB"/>
              </w:rPr>
              <w:t>to</w:t>
            </w:r>
            <w:r w:rsidRPr="00547DF4">
              <w:rPr>
                <w:rFonts w:ascii="Calibri" w:eastAsia="Times New Roman" w:hAnsi="Calibri" w:cs="Calibri"/>
                <w:lang w:val="en-US" w:eastAsia="en-GB"/>
              </w:rPr>
              <w:t xml:space="preserve"> prepare and make available specified information, including a statement of investment principles and information on how ESG factors are integrated, to members, beneficiaries, and</w:t>
            </w:r>
            <w:r w:rsidR="0029041F">
              <w:rPr>
                <w:rFonts w:ascii="Calibri" w:eastAsia="Times New Roman" w:hAnsi="Calibri" w:cs="Calibri"/>
                <w:lang w:val="en-US" w:eastAsia="en-GB"/>
              </w:rPr>
              <w:t xml:space="preserve">, </w:t>
            </w:r>
            <w:r w:rsidRPr="00547DF4">
              <w:rPr>
                <w:rFonts w:ascii="Calibri" w:eastAsia="Times New Roman" w:hAnsi="Calibri" w:cs="Calibri"/>
                <w:lang w:val="en-US" w:eastAsia="en-GB"/>
              </w:rPr>
              <w:t>on request</w:t>
            </w:r>
            <w:r w:rsidR="0029041F">
              <w:rPr>
                <w:rFonts w:ascii="Calibri" w:eastAsia="Times New Roman" w:hAnsi="Calibri" w:cs="Calibri"/>
                <w:lang w:val="en-US" w:eastAsia="en-GB"/>
              </w:rPr>
              <w:t>,</w:t>
            </w:r>
            <w:r w:rsidRPr="00547DF4">
              <w:rPr>
                <w:rFonts w:ascii="Calibri" w:eastAsia="Times New Roman" w:hAnsi="Calibri" w:cs="Calibri"/>
                <w:lang w:val="en-US" w:eastAsia="en-GB"/>
              </w:rPr>
              <w:t xml:space="preserve"> to the competent authority.</w:t>
            </w:r>
          </w:p>
          <w:p w14:paraId="7609F47F" w14:textId="77777777" w:rsidR="007C4705" w:rsidRDefault="00547DF4" w:rsidP="00F5198F">
            <w:pPr>
              <w:numPr>
                <w:ilvl w:val="0"/>
                <w:numId w:val="6"/>
              </w:numPr>
              <w:textAlignment w:val="baseline"/>
              <w:rPr>
                <w:rFonts w:ascii="Calibri" w:eastAsia="Times New Roman" w:hAnsi="Calibri" w:cs="Calibri"/>
                <w:lang w:val="en-US" w:eastAsia="en-GB"/>
              </w:rPr>
            </w:pPr>
            <w:r w:rsidRPr="00547DF4">
              <w:rPr>
                <w:rFonts w:ascii="Calibri" w:eastAsia="Times New Roman" w:hAnsi="Calibri" w:cs="Calibri"/>
                <w:lang w:val="en-US" w:eastAsia="en-GB"/>
              </w:rPr>
              <w:t>Supervisory review and oversight:</w:t>
            </w:r>
            <w:r w:rsidR="00AC169C" w:rsidRPr="00AC169C">
              <w:rPr>
                <w:rFonts w:ascii="Calibri" w:eastAsia="Times New Roman" w:hAnsi="Calibri" w:cs="Calibri"/>
                <w:lang w:val="en-US" w:eastAsia="en-GB"/>
              </w:rPr>
              <w:t xml:space="preserve"> </w:t>
            </w:r>
          </w:p>
          <w:p w14:paraId="1D6DFB07" w14:textId="4F38A894" w:rsidR="007C4705" w:rsidRDefault="00547DF4" w:rsidP="00F5198F">
            <w:pPr>
              <w:numPr>
                <w:ilvl w:val="1"/>
                <w:numId w:val="6"/>
              </w:numPr>
              <w:textAlignment w:val="baseline"/>
              <w:rPr>
                <w:rFonts w:ascii="Calibri" w:eastAsia="Times New Roman" w:hAnsi="Calibri" w:cs="Calibri"/>
                <w:lang w:val="en-US" w:eastAsia="en-GB"/>
              </w:rPr>
            </w:pPr>
            <w:r w:rsidRPr="00547DF4">
              <w:rPr>
                <w:rFonts w:ascii="Calibri" w:eastAsia="Times New Roman" w:hAnsi="Calibri" w:cs="Calibri"/>
                <w:lang w:val="en-US" w:eastAsia="en-GB"/>
              </w:rPr>
              <w:t>Article 46</w:t>
            </w:r>
            <w:r w:rsidR="007C4705">
              <w:rPr>
                <w:rFonts w:ascii="Calibri" w:eastAsia="Times New Roman" w:hAnsi="Calibri" w:cs="Calibri"/>
                <w:lang w:val="en-US" w:eastAsia="en-GB"/>
              </w:rPr>
              <w:t xml:space="preserve"> requires</w:t>
            </w:r>
            <w:r w:rsidRPr="00547DF4">
              <w:rPr>
                <w:rFonts w:ascii="Calibri" w:eastAsia="Times New Roman" w:hAnsi="Calibri" w:cs="Calibri"/>
                <w:lang w:val="en-US" w:eastAsia="en-GB"/>
              </w:rPr>
              <w:t xml:space="preserve"> Member States must ensure that IORPs are subject to prudential supervision, including supervision of their system of governance and information provided to members and beneficiaries.</w:t>
            </w:r>
            <w:r w:rsidR="00AC169C" w:rsidRPr="00AC169C">
              <w:rPr>
                <w:rFonts w:ascii="Calibri" w:eastAsia="Times New Roman" w:hAnsi="Calibri" w:cs="Calibri"/>
                <w:lang w:val="en-US" w:eastAsia="en-GB"/>
              </w:rPr>
              <w:t xml:space="preserve"> </w:t>
            </w:r>
          </w:p>
          <w:p w14:paraId="0C63626C" w14:textId="77777777" w:rsidR="007C4705" w:rsidRDefault="00547DF4" w:rsidP="00F5198F">
            <w:pPr>
              <w:numPr>
                <w:ilvl w:val="1"/>
                <w:numId w:val="6"/>
              </w:numPr>
              <w:textAlignment w:val="baseline"/>
              <w:rPr>
                <w:rFonts w:ascii="Calibri" w:eastAsia="Times New Roman" w:hAnsi="Calibri" w:cs="Calibri"/>
                <w:lang w:val="en-US" w:eastAsia="en-GB"/>
              </w:rPr>
            </w:pPr>
            <w:r w:rsidRPr="00547DF4">
              <w:rPr>
                <w:rFonts w:ascii="Calibri" w:eastAsia="Times New Roman" w:hAnsi="Calibri" w:cs="Calibri"/>
                <w:lang w:val="en-US" w:eastAsia="en-GB"/>
              </w:rPr>
              <w:t>Article 47 requires competent authorities to carry out supervision using a combination of off</w:t>
            </w:r>
            <w:r w:rsidRPr="00547DF4">
              <w:rPr>
                <w:rFonts w:ascii="Calibri" w:eastAsia="Times New Roman" w:hAnsi="Calibri" w:cs="Calibri"/>
                <w:lang w:val="en-US" w:eastAsia="en-GB"/>
              </w:rPr>
              <w:noBreakHyphen/>
              <w:t>site activities and on</w:t>
            </w:r>
            <w:r w:rsidRPr="00547DF4">
              <w:rPr>
                <w:rFonts w:ascii="Calibri" w:eastAsia="Times New Roman" w:hAnsi="Calibri" w:cs="Calibri"/>
                <w:lang w:val="en-US" w:eastAsia="en-GB"/>
              </w:rPr>
              <w:noBreakHyphen/>
              <w:t>site inspections, applying powers in a timely and proportionate manner.</w:t>
            </w:r>
            <w:r w:rsidR="00AC169C" w:rsidRPr="00AC169C">
              <w:rPr>
                <w:rFonts w:ascii="Calibri" w:eastAsia="Times New Roman" w:hAnsi="Calibri" w:cs="Calibri"/>
                <w:lang w:val="en-US" w:eastAsia="en-GB"/>
              </w:rPr>
              <w:t xml:space="preserve"> </w:t>
            </w:r>
          </w:p>
          <w:p w14:paraId="7720D1F0" w14:textId="77777777" w:rsidR="007C4705" w:rsidRDefault="00547DF4" w:rsidP="00F5198F">
            <w:pPr>
              <w:numPr>
                <w:ilvl w:val="1"/>
                <w:numId w:val="6"/>
              </w:numPr>
              <w:textAlignment w:val="baseline"/>
              <w:rPr>
                <w:rFonts w:ascii="Calibri" w:eastAsia="Times New Roman" w:hAnsi="Calibri" w:cs="Calibri"/>
                <w:lang w:val="en-US" w:eastAsia="en-GB"/>
              </w:rPr>
            </w:pPr>
            <w:r w:rsidRPr="00547DF4">
              <w:rPr>
                <w:rFonts w:ascii="Calibri" w:eastAsia="Times New Roman" w:hAnsi="Calibri" w:cs="Calibri"/>
                <w:lang w:val="en-US" w:eastAsia="en-GB"/>
              </w:rPr>
              <w:t>Article 48 provides authorities with intervention powers, such as the ability to restrict or prohibit activities or require corrective measures.</w:t>
            </w:r>
            <w:r w:rsidR="00AC169C" w:rsidRPr="00AC169C">
              <w:rPr>
                <w:rFonts w:ascii="Calibri" w:eastAsia="Times New Roman" w:hAnsi="Calibri" w:cs="Calibri"/>
                <w:lang w:val="en-US" w:eastAsia="en-GB"/>
              </w:rPr>
              <w:t xml:space="preserve"> </w:t>
            </w:r>
          </w:p>
          <w:p w14:paraId="42FF8A1B" w14:textId="533396B0" w:rsidR="00ED7E12" w:rsidRPr="0029041F" w:rsidRDefault="00547DF4" w:rsidP="00CF2E7C">
            <w:pPr>
              <w:numPr>
                <w:ilvl w:val="1"/>
                <w:numId w:val="6"/>
              </w:numPr>
              <w:textAlignment w:val="baseline"/>
              <w:rPr>
                <w:rFonts w:ascii="Calibri" w:eastAsia="Times New Roman" w:hAnsi="Calibri" w:cs="Calibri"/>
                <w:lang w:val="en-US" w:eastAsia="en-GB"/>
              </w:rPr>
            </w:pPr>
            <w:r w:rsidRPr="00547DF4">
              <w:rPr>
                <w:rFonts w:ascii="Calibri" w:eastAsia="Times New Roman" w:hAnsi="Calibri" w:cs="Calibri"/>
                <w:lang w:val="en-US" w:eastAsia="en-GB"/>
              </w:rPr>
              <w:t>Article 49 establishes a supervisory review process: authorities must review the strategies, processes and reporting procedures of IORPs, assess their governance, risk exposures and ability to manage risks, and use monitoring tools (including stress tests) to identify deteriorating conditions. Authorities can require IORPs to remedy weaknesses or deficiencies identified during this review. The frequency and scope of the review must be set proportionately to the size, nature, scale and complexity of the IORP’s activities.</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7"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59"/>
        <w:gridCol w:w="4255"/>
        <w:gridCol w:w="180"/>
        <w:gridCol w:w="180"/>
        <w:gridCol w:w="1341"/>
        <w:gridCol w:w="120"/>
        <w:gridCol w:w="1582"/>
        <w:gridCol w:w="68"/>
        <w:gridCol w:w="1642"/>
      </w:tblGrid>
      <w:tr w:rsidR="009967D9" w:rsidRPr="009C4D10" w14:paraId="21D32086" w14:textId="77777777" w:rsidTr="6C930860">
        <w:trPr>
          <w:trHeight w:val="301"/>
        </w:trPr>
        <w:tc>
          <w:tcPr>
            <w:tcW w:w="10427"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6C930860">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8"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6C930860">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5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6C930860">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4267BA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50"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2059D60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E77D4">
              <w:rPr>
                <w:rFonts w:ascii="Calibri" w:eastAsia="Times New Roman" w:hAnsi="Calibri" w:cs="Calibri"/>
                <w:kern w:val="0"/>
                <w:lang w:eastAsia="en-GB"/>
                <w14:ligatures w14:val="none"/>
              </w:rPr>
              <w:t>X</w:t>
            </w:r>
          </w:p>
        </w:tc>
      </w:tr>
      <w:tr w:rsidR="00702413" w:rsidRPr="009C4D10" w14:paraId="73E5866B" w14:textId="77777777" w:rsidTr="6C930860">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50"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6074566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2C5627E1" w:rsidRPr="00CF2E7C">
              <w:rPr>
                <w:rFonts w:ascii="Calibri" w:eastAsia="Times New Roman" w:hAnsi="Calibri" w:cs="Calibri"/>
                <w:kern w:val="0"/>
                <w:lang w:eastAsia="en-GB"/>
                <w14:ligatures w14:val="none"/>
              </w:rPr>
              <w:t>X</w:t>
            </w:r>
          </w:p>
        </w:tc>
      </w:tr>
      <w:tr w:rsidR="00702413" w:rsidRPr="009C4D10" w14:paraId="045282B9" w14:textId="77777777" w:rsidTr="6C930860">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1F0DF67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7A07E3">
              <w:rPr>
                <w:rFonts w:ascii="Calibri" w:eastAsia="Times New Roman" w:hAnsi="Calibri" w:cs="Calibri"/>
                <w:kern w:val="0"/>
                <w:lang w:eastAsia="en-GB"/>
                <w14:ligatures w14:val="none"/>
              </w:rPr>
              <w:t>X</w:t>
            </w:r>
          </w:p>
        </w:tc>
        <w:tc>
          <w:tcPr>
            <w:tcW w:w="1650"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5B4D32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6C930860">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50"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16FBF91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20D3AA7F" w:rsidRPr="00CF2E7C">
              <w:rPr>
                <w:rFonts w:ascii="Calibri" w:eastAsia="Times New Roman" w:hAnsi="Calibri" w:cs="Calibri"/>
                <w:kern w:val="0"/>
                <w:lang w:eastAsia="en-GB"/>
                <w14:ligatures w14:val="none"/>
              </w:rPr>
              <w:t>X</w:t>
            </w:r>
          </w:p>
        </w:tc>
      </w:tr>
      <w:tr w:rsidR="00702413" w:rsidRPr="009C4D10" w14:paraId="3AF695D3" w14:textId="77777777" w:rsidTr="6C930860">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50"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129B71F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706F0EAE" w:rsidRPr="00CF2E7C">
              <w:rPr>
                <w:rFonts w:ascii="Calibri" w:eastAsia="Times New Roman" w:hAnsi="Calibri" w:cs="Calibri"/>
                <w:kern w:val="0"/>
                <w:lang w:eastAsia="en-GB"/>
                <w14:ligatures w14:val="none"/>
              </w:rPr>
              <w:t>X</w:t>
            </w:r>
          </w:p>
        </w:tc>
      </w:tr>
      <w:tr w:rsidR="00702413" w:rsidRPr="009C4D10" w14:paraId="2FD170EE" w14:textId="77777777" w:rsidTr="6C930860">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50"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6CE0DD7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6A1835D" w:rsidRPr="00CF2E7C">
              <w:rPr>
                <w:rFonts w:ascii="Calibri" w:eastAsia="Times New Roman" w:hAnsi="Calibri" w:cs="Calibri"/>
                <w:kern w:val="0"/>
                <w:lang w:eastAsia="en-GB"/>
                <w14:ligatures w14:val="none"/>
              </w:rPr>
              <w:t>X</w:t>
            </w:r>
          </w:p>
        </w:tc>
      </w:tr>
      <w:tr w:rsidR="00702413" w:rsidRPr="009C4D10" w14:paraId="16C49E76" w14:textId="77777777" w:rsidTr="6C930860">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31737DD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E77D4">
              <w:rPr>
                <w:rFonts w:ascii="Calibri" w:eastAsia="Times New Roman" w:hAnsi="Calibri" w:cs="Calibri"/>
                <w:kern w:val="0"/>
                <w:lang w:eastAsia="en-GB"/>
                <w14:ligatures w14:val="none"/>
              </w:rPr>
              <w:t>X</w:t>
            </w:r>
          </w:p>
        </w:tc>
        <w:tc>
          <w:tcPr>
            <w:tcW w:w="1650"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6C930860">
        <w:trPr>
          <w:trHeight w:val="301"/>
        </w:trPr>
        <w:tc>
          <w:tcPr>
            <w:tcW w:w="1059"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8"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6C930860">
        <w:trPr>
          <w:trHeight w:val="1020"/>
        </w:trPr>
        <w:tc>
          <w:tcPr>
            <w:tcW w:w="1059"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8" w:type="dxa"/>
            <w:gridSpan w:val="8"/>
            <w:tcBorders>
              <w:top w:val="single" w:sz="6" w:space="0" w:color="auto"/>
              <w:left w:val="single" w:sz="6" w:space="0" w:color="auto"/>
              <w:bottom w:val="single" w:sz="6" w:space="0" w:color="auto"/>
              <w:right w:val="single" w:sz="6" w:space="0" w:color="auto"/>
            </w:tcBorders>
            <w:vAlign w:val="center"/>
          </w:tcPr>
          <w:p w14:paraId="2D309FA7" w14:textId="77777777" w:rsidR="005E77D4" w:rsidRPr="008C3D71" w:rsidRDefault="005E77D4" w:rsidP="005E77D4">
            <w:pPr>
              <w:pStyle w:val="ListParagraph"/>
              <w:numPr>
                <w:ilvl w:val="0"/>
                <w:numId w:val="5"/>
              </w:numPr>
              <w:textAlignment w:val="baseline"/>
              <w:rPr>
                <w:rFonts w:ascii="Calibri" w:eastAsia="Times New Roman" w:hAnsi="Calibri" w:cs="Calibri"/>
                <w:lang w:eastAsia="en-GB"/>
              </w:rPr>
            </w:pPr>
            <w:r w:rsidRPr="008C3D71">
              <w:rPr>
                <w:rFonts w:ascii="Calibri" w:eastAsia="Times New Roman" w:hAnsi="Calibri" w:cs="Calibri"/>
                <w:lang w:eastAsia="en-GB"/>
              </w:rPr>
              <w:t>Article 21(1)(2): Member States shall require all IORPs to have in place an effective system of governance. The system of governance shall include consideration of environmental, social and governance factors related to investment assets in investment decisions. This system of governance must be subject to regular internal review.</w:t>
            </w:r>
          </w:p>
          <w:p w14:paraId="193F15C5" w14:textId="77777777" w:rsidR="005E77D4" w:rsidRDefault="005E77D4" w:rsidP="005E77D4">
            <w:pPr>
              <w:pStyle w:val="ListParagraph"/>
              <w:numPr>
                <w:ilvl w:val="0"/>
                <w:numId w:val="5"/>
              </w:numPr>
              <w:textAlignment w:val="baseline"/>
              <w:rPr>
                <w:rFonts w:ascii="Calibri" w:eastAsia="Times New Roman" w:hAnsi="Calibri" w:cs="Calibri"/>
                <w:lang w:eastAsia="en-GB"/>
              </w:rPr>
            </w:pPr>
            <w:r w:rsidRPr="008C3D71">
              <w:rPr>
                <w:rFonts w:ascii="Calibri" w:eastAsia="Times New Roman" w:hAnsi="Calibri" w:cs="Calibri"/>
                <w:lang w:eastAsia="en-GB"/>
              </w:rPr>
              <w:t>Article 25(2): The risk-management system shall cover environmental, social and governance risks relating to the investment portfolio and the management thereof.</w:t>
            </w:r>
            <w:r>
              <w:rPr>
                <w:rFonts w:ascii="Calibri" w:eastAsia="Times New Roman" w:hAnsi="Calibri" w:cs="Calibri"/>
                <w:lang w:eastAsia="en-GB"/>
              </w:rPr>
              <w:t xml:space="preserve"> </w:t>
            </w:r>
          </w:p>
          <w:p w14:paraId="27E9CD14" w14:textId="3163FD7F" w:rsidR="005E77D4" w:rsidRPr="003668A9" w:rsidRDefault="005E77D4" w:rsidP="00CF2E7C">
            <w:pPr>
              <w:pStyle w:val="ListParagraph"/>
              <w:numPr>
                <w:ilvl w:val="0"/>
                <w:numId w:val="5"/>
              </w:numPr>
              <w:textAlignment w:val="baseline"/>
              <w:rPr>
                <w:rFonts w:ascii="Calibri" w:eastAsia="Times New Roman" w:hAnsi="Calibri" w:cs="Calibri"/>
                <w:lang w:eastAsia="en-GB"/>
              </w:rPr>
            </w:pPr>
            <w:r w:rsidRPr="005E77D4">
              <w:rPr>
                <w:rFonts w:ascii="Calibri" w:eastAsia="Times New Roman" w:hAnsi="Calibri" w:cs="Calibri"/>
                <w:lang w:eastAsia="en-GB"/>
              </w:rPr>
              <w:t>Article 28(2)(h): Member States shall require IORPs to carry out and document their own-risk assessment. Member States shall ensure that the risk assessment includes the following: where environmental, social and governance factors are considered in investment decisions, an assessment of new or emerging risks, including risks related to climate change, use of resources and the environment,</w:t>
            </w:r>
          </w:p>
        </w:tc>
      </w:tr>
      <w:tr w:rsidR="00702413" w:rsidRPr="009C4D10" w14:paraId="21609321" w14:textId="77777777" w:rsidTr="6C930860">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8"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6C930860">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53" w:type="dxa"/>
            <w:gridSpan w:val="5"/>
            <w:tcBorders>
              <w:top w:val="single" w:sz="6" w:space="0" w:color="auto"/>
              <w:left w:val="single" w:sz="6" w:space="0" w:color="auto"/>
              <w:bottom w:val="single" w:sz="6" w:space="0" w:color="auto"/>
              <w:right w:val="single" w:sz="6" w:space="0" w:color="auto"/>
            </w:tcBorders>
            <w:vAlign w:val="center"/>
            <w:hideMark/>
          </w:tcPr>
          <w:p w14:paraId="627BDA0A" w14:textId="4430D01D" w:rsidR="00C82860" w:rsidRPr="00CF2E7C" w:rsidRDefault="0B2DB51E" w:rsidP="005E77D4">
            <w:pPr>
              <w:textAlignment w:val="baseline"/>
              <w:rPr>
                <w:rFonts w:ascii="Calibri" w:eastAsia="Times New Roman" w:hAnsi="Calibri" w:cs="Calibri"/>
                <w:kern w:val="0"/>
                <w:lang w:eastAsia="en-GB"/>
                <w14:ligatures w14:val="none"/>
              </w:rPr>
            </w:pPr>
            <w:r w:rsidRPr="6C930860">
              <w:rPr>
                <w:rFonts w:ascii="Calibri" w:eastAsia="Times New Roman" w:hAnsi="Calibri" w:cs="Calibri"/>
                <w:lang w:eastAsia="en-GB"/>
              </w:rPr>
              <w:t>X</w:t>
            </w:r>
          </w:p>
        </w:tc>
      </w:tr>
      <w:tr w:rsidR="00C82860" w:rsidRPr="009C4D10" w14:paraId="0F31E8F7" w14:textId="77777777" w:rsidTr="6C930860">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53"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6C930860">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53"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6C930860">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8"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6C930860">
        <w:trPr>
          <w:trHeight w:val="1020"/>
        </w:trPr>
        <w:tc>
          <w:tcPr>
            <w:tcW w:w="1059"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8" w:type="dxa"/>
            <w:gridSpan w:val="8"/>
            <w:tcBorders>
              <w:top w:val="single" w:sz="6" w:space="0" w:color="auto"/>
              <w:left w:val="single" w:sz="6" w:space="0" w:color="auto"/>
              <w:bottom w:val="single" w:sz="6" w:space="0" w:color="auto"/>
              <w:right w:val="single" w:sz="6" w:space="0" w:color="auto"/>
            </w:tcBorders>
            <w:vAlign w:val="center"/>
            <w:hideMark/>
          </w:tcPr>
          <w:p w14:paraId="4DEB14D8" w14:textId="7876C837" w:rsidR="00C82860" w:rsidRPr="007065E7" w:rsidRDefault="006F48E9" w:rsidP="00CF2E7C">
            <w:pPr>
              <w:textAlignment w:val="baseline"/>
              <w:rPr>
                <w:rFonts w:ascii="Calibri" w:eastAsia="Times New Roman" w:hAnsi="Calibri" w:cs="Calibri"/>
                <w:lang w:eastAsia="en-GB"/>
              </w:rPr>
            </w:pPr>
            <w:r w:rsidRPr="006F48E9">
              <w:rPr>
                <w:rFonts w:ascii="Calibri" w:eastAsia="Times New Roman" w:hAnsi="Calibri" w:cs="Calibri"/>
                <w:lang w:eastAsia="en-GB"/>
              </w:rPr>
              <w:t>IORP II requires IORPs to disclose how ESG factors, including climate</w:t>
            </w:r>
            <w:r w:rsidRPr="006F48E9">
              <w:rPr>
                <w:rFonts w:ascii="Calibri" w:eastAsia="Times New Roman" w:hAnsi="Calibri" w:cs="Calibri"/>
                <w:lang w:eastAsia="en-GB"/>
              </w:rPr>
              <w:noBreakHyphen/>
              <w:t xml:space="preserve">related risks, are integrated into risk management and governance (Recital 58; Articles 19(1), 21(1)-(2), 30, and 41). </w:t>
            </w:r>
            <w:r w:rsidR="005E77D4">
              <w:rPr>
                <w:rFonts w:ascii="Calibri" w:eastAsia="Times New Roman" w:hAnsi="Calibri" w:cs="Calibri"/>
                <w:lang w:eastAsia="en-GB"/>
              </w:rPr>
              <w:t>D</w:t>
            </w:r>
            <w:r w:rsidRPr="006F48E9">
              <w:rPr>
                <w:rFonts w:ascii="Calibri" w:eastAsia="Times New Roman" w:hAnsi="Calibri" w:cs="Calibri"/>
                <w:lang w:eastAsia="en-GB"/>
              </w:rPr>
              <w:t>isclosure is made through the statement of investment principles and information provided to members and beneficiaries</w:t>
            </w:r>
            <w:r w:rsidR="003668A9">
              <w:rPr>
                <w:rFonts w:ascii="Calibri" w:eastAsia="Times New Roman" w:hAnsi="Calibri" w:cs="Calibri"/>
                <w:lang w:eastAsia="en-GB"/>
              </w:rPr>
              <w:t xml:space="preserve"> (Article 30</w:t>
            </w:r>
            <w:r w:rsidR="007C5133">
              <w:rPr>
                <w:rFonts w:ascii="Calibri" w:eastAsia="Times New Roman" w:hAnsi="Calibri" w:cs="Calibri"/>
                <w:lang w:eastAsia="en-GB"/>
              </w:rPr>
              <w:t>)</w:t>
            </w:r>
            <w:r w:rsidRPr="006F48E9">
              <w:rPr>
                <w:rFonts w:ascii="Calibri" w:eastAsia="Times New Roman" w:hAnsi="Calibri" w:cs="Calibri"/>
                <w:lang w:eastAsia="en-GB"/>
              </w:rPr>
              <w:t>.</w:t>
            </w:r>
          </w:p>
        </w:tc>
      </w:tr>
      <w:tr w:rsidR="00C82860" w:rsidRPr="009C4D10" w14:paraId="032D4189" w14:textId="77777777" w:rsidTr="6C930860">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5.31</w:t>
            </w:r>
          </w:p>
        </w:tc>
        <w:tc>
          <w:tcPr>
            <w:tcW w:w="9368"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6C930860">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53"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6C930860">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53"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6C930860">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53" w:type="dxa"/>
            <w:gridSpan w:val="5"/>
            <w:tcBorders>
              <w:top w:val="single" w:sz="6" w:space="0" w:color="auto"/>
              <w:left w:val="single" w:sz="6" w:space="0" w:color="auto"/>
              <w:bottom w:val="single" w:sz="6" w:space="0" w:color="auto"/>
              <w:right w:val="single" w:sz="6" w:space="0" w:color="auto"/>
            </w:tcBorders>
            <w:vAlign w:val="center"/>
            <w:hideMark/>
          </w:tcPr>
          <w:p w14:paraId="37EE2BAC" w14:textId="42CFF095" w:rsidR="00C82860" w:rsidRPr="00CF2E7C" w:rsidRDefault="71EC34C2" w:rsidP="00CF2E7C">
            <w:pPr>
              <w:textAlignment w:val="baseline"/>
              <w:rPr>
                <w:rFonts w:ascii="Calibri" w:eastAsia="Times New Roman" w:hAnsi="Calibri" w:cs="Calibri"/>
                <w:kern w:val="0"/>
                <w:lang w:eastAsia="en-GB"/>
                <w14:ligatures w14:val="none"/>
              </w:rPr>
            </w:pPr>
            <w:r w:rsidRPr="6C930860">
              <w:rPr>
                <w:rFonts w:ascii="Calibri" w:eastAsia="Times New Roman" w:hAnsi="Calibri" w:cs="Calibri"/>
                <w:lang w:eastAsia="en-GB"/>
              </w:rPr>
              <w:t>X</w:t>
            </w:r>
          </w:p>
        </w:tc>
      </w:tr>
      <w:tr w:rsidR="00C82860" w:rsidRPr="009C4D10" w14:paraId="6FE150F9" w14:textId="77777777" w:rsidTr="6C930860">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8"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6C930860">
        <w:trPr>
          <w:trHeight w:val="1020"/>
        </w:trPr>
        <w:tc>
          <w:tcPr>
            <w:tcW w:w="1059"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8"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6C930860">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8"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6C930860">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1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6C930860">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10"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C9958A0" w:rsidR="00C82860" w:rsidRPr="00CF2E7C" w:rsidRDefault="1453D79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7C45F136" w:rsidRPr="00CF2E7C">
              <w:rPr>
                <w:rFonts w:ascii="Calibri" w:eastAsia="Times New Roman" w:hAnsi="Calibri" w:cs="Calibri"/>
                <w:kern w:val="0"/>
                <w:lang w:val="en-SG" w:eastAsia="en-GB"/>
                <w14:ligatures w14:val="none"/>
              </w:rPr>
              <w:t>X</w:t>
            </w:r>
          </w:p>
        </w:tc>
      </w:tr>
      <w:tr w:rsidR="00C82860" w:rsidRPr="009C4D10" w14:paraId="1B7CF6B6" w14:textId="77777777" w:rsidTr="6C930860">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10"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10FEE39" w:rsidR="00C82860" w:rsidRPr="00CF2E7C" w:rsidRDefault="1453D79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5B8B378E" w:rsidRPr="00CF2E7C">
              <w:rPr>
                <w:rFonts w:ascii="Calibri" w:eastAsia="Times New Roman" w:hAnsi="Calibri" w:cs="Calibri"/>
                <w:kern w:val="0"/>
                <w:lang w:val="en-SG" w:eastAsia="en-GB"/>
                <w14:ligatures w14:val="none"/>
              </w:rPr>
              <w:t>X</w:t>
            </w:r>
          </w:p>
        </w:tc>
      </w:tr>
      <w:tr w:rsidR="00C82860" w:rsidRPr="009C4D10" w14:paraId="26AD2862" w14:textId="77777777" w:rsidTr="6C930860">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10" w:type="dxa"/>
            <w:gridSpan w:val="2"/>
            <w:tcBorders>
              <w:top w:val="single" w:sz="6" w:space="0" w:color="auto"/>
              <w:left w:val="single" w:sz="6" w:space="0" w:color="auto"/>
              <w:bottom w:val="single" w:sz="6" w:space="0" w:color="auto"/>
              <w:right w:val="single" w:sz="6" w:space="0" w:color="auto"/>
            </w:tcBorders>
            <w:vAlign w:val="center"/>
            <w:hideMark/>
          </w:tcPr>
          <w:p w14:paraId="059E5846" w14:textId="1B11AC53" w:rsidR="00C82860" w:rsidRPr="00CF2E7C" w:rsidRDefault="1453D79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5B8B378E" w:rsidRPr="00CF2E7C">
              <w:rPr>
                <w:rFonts w:ascii="Calibri" w:eastAsia="Times New Roman" w:hAnsi="Calibri" w:cs="Calibri"/>
                <w:kern w:val="0"/>
                <w:lang w:val="en-SG" w:eastAsia="en-GB"/>
                <w14:ligatures w14:val="none"/>
              </w:rPr>
              <w:t>X</w:t>
            </w:r>
          </w:p>
        </w:tc>
      </w:tr>
      <w:tr w:rsidR="00C82860" w:rsidRPr="009C4D10" w14:paraId="66EF45D2" w14:textId="77777777" w:rsidTr="6C930860">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10" w:type="dxa"/>
            <w:gridSpan w:val="2"/>
            <w:tcBorders>
              <w:top w:val="single" w:sz="6" w:space="0" w:color="auto"/>
              <w:left w:val="single" w:sz="6" w:space="0" w:color="auto"/>
              <w:bottom w:val="single" w:sz="6" w:space="0" w:color="auto"/>
              <w:right w:val="single" w:sz="6" w:space="0" w:color="auto"/>
            </w:tcBorders>
            <w:vAlign w:val="center"/>
            <w:hideMark/>
          </w:tcPr>
          <w:p w14:paraId="10995F72" w14:textId="05D99811" w:rsidR="00C82860" w:rsidRPr="00CF2E7C" w:rsidRDefault="1453D79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6C3C1D90" w:rsidRPr="00CF2E7C">
              <w:rPr>
                <w:rFonts w:ascii="Calibri" w:eastAsia="Times New Roman" w:hAnsi="Calibri" w:cs="Calibri"/>
                <w:kern w:val="0"/>
                <w:lang w:val="en-SG" w:eastAsia="en-GB"/>
                <w14:ligatures w14:val="none"/>
              </w:rPr>
              <w:t>X</w:t>
            </w:r>
          </w:p>
        </w:tc>
      </w:tr>
      <w:tr w:rsidR="00C82860" w:rsidRPr="009C4D10" w14:paraId="25602148" w14:textId="77777777" w:rsidTr="6C930860">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10"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6C930860">
        <w:trPr>
          <w:trHeight w:val="301"/>
        </w:trPr>
        <w:tc>
          <w:tcPr>
            <w:tcW w:w="1059"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8"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7C5133">
        <w:trPr>
          <w:trHeight w:val="2286"/>
        </w:trPr>
        <w:tc>
          <w:tcPr>
            <w:tcW w:w="1059"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8"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F5FF654" w:rsidR="00C82860" w:rsidRPr="00CF2E7C" w:rsidRDefault="001B54F9" w:rsidP="00CF2E7C">
            <w:pPr>
              <w:textAlignment w:val="baseline"/>
              <w:rPr>
                <w:rFonts w:ascii="Calibri" w:eastAsia="Times New Roman" w:hAnsi="Calibri" w:cs="Calibri"/>
                <w:kern w:val="0"/>
                <w:lang w:eastAsia="en-GB"/>
                <w14:ligatures w14:val="none"/>
              </w:rPr>
            </w:pPr>
            <w:r w:rsidRPr="001B54F9">
              <w:rPr>
                <w:rFonts w:ascii="Calibri" w:eastAsia="Times New Roman" w:hAnsi="Calibri" w:cs="Calibri"/>
                <w:kern w:val="0"/>
                <w:lang w:eastAsia="en-GB"/>
                <w14:ligatures w14:val="none"/>
              </w:rPr>
              <w:t>IORP II does not prescribe or recommend specific metrics for assessing portfolio exposures to climate physical or transition risks. Instead, it establishes a principle</w:t>
            </w:r>
            <w:r w:rsidRPr="001B54F9">
              <w:rPr>
                <w:rFonts w:ascii="Calibri" w:eastAsia="Times New Roman" w:hAnsi="Calibri" w:cs="Calibri"/>
                <w:kern w:val="0"/>
                <w:lang w:eastAsia="en-GB"/>
                <w14:ligatures w14:val="none"/>
              </w:rPr>
              <w:noBreakHyphen/>
              <w:t>based framework: under Articles 19, 21, 25 and 28, IORPs must consider environmental, social and governance factors, including risks related to climate change and depreciation of assets due to regulatory change, as part of their investment decisions and own</w:t>
            </w:r>
            <w:r w:rsidRPr="001B54F9">
              <w:rPr>
                <w:rFonts w:ascii="Calibri" w:eastAsia="Times New Roman" w:hAnsi="Calibri" w:cs="Calibri"/>
                <w:kern w:val="0"/>
                <w:lang w:eastAsia="en-GB"/>
                <w14:ligatures w14:val="none"/>
              </w:rPr>
              <w:noBreakHyphen/>
              <w:t xml:space="preserve">risk assessments. </w:t>
            </w:r>
            <w:r w:rsidR="007C5133">
              <w:rPr>
                <w:rFonts w:ascii="Calibri" w:eastAsia="Times New Roman" w:hAnsi="Calibri" w:cs="Calibri"/>
                <w:kern w:val="0"/>
                <w:lang w:eastAsia="en-GB"/>
                <w14:ligatures w14:val="none"/>
              </w:rPr>
              <w:t xml:space="preserve">IORP II </w:t>
            </w:r>
            <w:r w:rsidRPr="001B54F9">
              <w:rPr>
                <w:rFonts w:ascii="Calibri" w:eastAsia="Times New Roman" w:hAnsi="Calibri" w:cs="Calibri"/>
                <w:kern w:val="0"/>
                <w:lang w:eastAsia="en-GB"/>
                <w14:ligatures w14:val="none"/>
              </w:rPr>
              <w:t>leaves it to each IORP to determine, within its risk</w:t>
            </w:r>
            <w:r w:rsidRPr="001B54F9">
              <w:rPr>
                <w:rFonts w:ascii="Calibri" w:eastAsia="Times New Roman" w:hAnsi="Calibri" w:cs="Calibri"/>
                <w:kern w:val="0"/>
                <w:lang w:eastAsia="en-GB"/>
                <w14:ligatures w14:val="none"/>
              </w:rPr>
              <w:noBreakHyphen/>
              <w:t>management system, which tools and methods are appropriate to assess and monitor these risks in light of its size, nature, scale and complexity (Article 25(1) and Article 28(2)(h)).</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lastRenderedPageBreak/>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67394D4E"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142B6B">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142B6B">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142B6B">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142B6B">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142B6B">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142B6B">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142B6B">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142B6B">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142B6B">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C57A2F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1B0FC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tcPr>
          <w:p w14:paraId="247D0823" w14:textId="169525DA" w:rsidR="00F26296" w:rsidRPr="00CF2E7C" w:rsidRDefault="00F26296" w:rsidP="00CF2E7C">
            <w:pPr>
              <w:textAlignment w:val="baseline"/>
              <w:rPr>
                <w:rFonts w:ascii="Calibri" w:eastAsia="Times New Roman" w:hAnsi="Calibri" w:cs="Calibri"/>
                <w:kern w:val="0"/>
                <w:lang w:eastAsia="en-GB"/>
                <w14:ligatures w14:val="none"/>
              </w:rPr>
            </w:pPr>
          </w:p>
        </w:tc>
        <w:tc>
          <w:tcPr>
            <w:tcW w:w="1731" w:type="dxa"/>
            <w:tcBorders>
              <w:top w:val="single" w:sz="6" w:space="0" w:color="auto"/>
              <w:left w:val="single" w:sz="6" w:space="0" w:color="auto"/>
              <w:bottom w:val="single" w:sz="6" w:space="0" w:color="auto"/>
              <w:right w:val="single" w:sz="6" w:space="0" w:color="auto"/>
            </w:tcBorders>
            <w:vAlign w:val="center"/>
          </w:tcPr>
          <w:p w14:paraId="6BADE2A8" w14:textId="6912F02F"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159C9B8" w14:textId="77777777" w:rsidTr="001B0FC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tcPr>
          <w:p w14:paraId="7048C8FF" w14:textId="281235E4" w:rsidR="00F26296" w:rsidRPr="00CF2E7C" w:rsidRDefault="00F26296" w:rsidP="00CF2E7C">
            <w:pPr>
              <w:textAlignment w:val="baseline"/>
              <w:rPr>
                <w:rFonts w:ascii="Calibri" w:eastAsia="Times New Roman" w:hAnsi="Calibri" w:cs="Calibri"/>
                <w:kern w:val="0"/>
                <w:lang w:eastAsia="en-GB"/>
                <w14:ligatures w14:val="none"/>
              </w:rPr>
            </w:pPr>
          </w:p>
        </w:tc>
        <w:tc>
          <w:tcPr>
            <w:tcW w:w="1731" w:type="dxa"/>
            <w:tcBorders>
              <w:top w:val="single" w:sz="6" w:space="0" w:color="auto"/>
              <w:left w:val="single" w:sz="6" w:space="0" w:color="auto"/>
              <w:bottom w:val="single" w:sz="6" w:space="0" w:color="auto"/>
              <w:right w:val="single" w:sz="6" w:space="0" w:color="auto"/>
            </w:tcBorders>
            <w:vAlign w:val="center"/>
          </w:tcPr>
          <w:p w14:paraId="3353CFDB" w14:textId="72D9C97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22EB7594" w14:textId="77777777" w:rsidTr="001B0FC7">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tcPr>
          <w:p w14:paraId="7D85B820" w14:textId="67B58900" w:rsidR="00F26296" w:rsidRPr="00CF2E7C" w:rsidRDefault="00F26296" w:rsidP="00CF2E7C">
            <w:pPr>
              <w:textAlignment w:val="baseline"/>
              <w:rPr>
                <w:rFonts w:ascii="Calibri" w:eastAsia="Times New Roman" w:hAnsi="Calibri" w:cs="Calibri"/>
                <w:kern w:val="0"/>
                <w:lang w:eastAsia="en-GB"/>
                <w14:ligatures w14:val="none"/>
              </w:rPr>
            </w:pPr>
          </w:p>
        </w:tc>
        <w:tc>
          <w:tcPr>
            <w:tcW w:w="1731" w:type="dxa"/>
            <w:tcBorders>
              <w:top w:val="single" w:sz="6" w:space="0" w:color="auto"/>
              <w:left w:val="single" w:sz="6" w:space="0" w:color="auto"/>
              <w:bottom w:val="single" w:sz="6" w:space="0" w:color="auto"/>
              <w:right w:val="single" w:sz="6" w:space="0" w:color="auto"/>
            </w:tcBorders>
            <w:vAlign w:val="center"/>
          </w:tcPr>
          <w:p w14:paraId="0DF59F43" w14:textId="5DAA421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4C4B260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79FE700B"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6C930860">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6C930860">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100A2FC6" w14:textId="5B8F8871" w:rsidR="00C21B3F" w:rsidRPr="00C21B3F" w:rsidRDefault="00C21B3F" w:rsidP="00C21B3F">
            <w:pPr>
              <w:textAlignment w:val="baseline"/>
              <w:rPr>
                <w:rFonts w:eastAsia="Times New Roman" w:cstheme="minorHAnsi"/>
                <w:kern w:val="0"/>
                <w:lang w:eastAsia="en-GB"/>
                <w14:ligatures w14:val="none"/>
              </w:rPr>
            </w:pPr>
            <w:r w:rsidRPr="00C21B3F">
              <w:rPr>
                <w:rFonts w:eastAsia="Times New Roman" w:cstheme="minorHAnsi"/>
                <w:kern w:val="0"/>
                <w:lang w:eastAsia="en-GB"/>
                <w14:ligatures w14:val="none"/>
              </w:rPr>
              <w:t>One additional consideration is that IORP II is principle</w:t>
            </w:r>
            <w:r w:rsidRPr="00C21B3F">
              <w:rPr>
                <w:rFonts w:ascii="Cambria Math" w:eastAsia="Times New Roman" w:hAnsi="Cambria Math" w:cs="Cambria Math"/>
                <w:kern w:val="0"/>
                <w:lang w:eastAsia="en-GB"/>
                <w14:ligatures w14:val="none"/>
              </w:rPr>
              <w:t>‑</w:t>
            </w:r>
            <w:r w:rsidRPr="00C21B3F">
              <w:rPr>
                <w:rFonts w:eastAsia="Times New Roman" w:cstheme="minorHAnsi"/>
                <w:kern w:val="0"/>
                <w:lang w:eastAsia="en-GB"/>
                <w14:ligatures w14:val="none"/>
              </w:rPr>
              <w:t>based and leaves discretion to Member States and national competent authorities in implementation. For example, while the directive integrates environmental, social and governance (ESG) factors into governance (Article</w:t>
            </w:r>
            <w:r w:rsidRPr="00C21B3F">
              <w:rPr>
                <w:rFonts w:ascii="Calibri" w:eastAsia="Times New Roman" w:hAnsi="Calibri" w:cs="Calibri"/>
                <w:kern w:val="0"/>
                <w:lang w:eastAsia="en-GB"/>
                <w14:ligatures w14:val="none"/>
              </w:rPr>
              <w:t> </w:t>
            </w:r>
            <w:r w:rsidRPr="00C21B3F">
              <w:rPr>
                <w:rFonts w:eastAsia="Times New Roman" w:cstheme="minorHAnsi"/>
                <w:kern w:val="0"/>
                <w:lang w:eastAsia="en-GB"/>
                <w14:ligatures w14:val="none"/>
              </w:rPr>
              <w:t>21), risk management (Article</w:t>
            </w:r>
            <w:r w:rsidRPr="00C21B3F">
              <w:rPr>
                <w:rFonts w:ascii="Calibri" w:eastAsia="Times New Roman" w:hAnsi="Calibri" w:cs="Calibri"/>
                <w:kern w:val="0"/>
                <w:lang w:eastAsia="en-GB"/>
                <w14:ligatures w14:val="none"/>
              </w:rPr>
              <w:t> </w:t>
            </w:r>
            <w:r w:rsidRPr="00C21B3F">
              <w:rPr>
                <w:rFonts w:eastAsia="Times New Roman" w:cstheme="minorHAnsi"/>
                <w:kern w:val="0"/>
                <w:lang w:eastAsia="en-GB"/>
                <w14:ligatures w14:val="none"/>
              </w:rPr>
              <w:t>25) and the own</w:t>
            </w:r>
            <w:r w:rsidRPr="00C21B3F">
              <w:rPr>
                <w:rFonts w:ascii="Cambria Math" w:eastAsia="Times New Roman" w:hAnsi="Cambria Math" w:cs="Cambria Math"/>
                <w:kern w:val="0"/>
                <w:lang w:eastAsia="en-GB"/>
                <w14:ligatures w14:val="none"/>
              </w:rPr>
              <w:t>‑</w:t>
            </w:r>
            <w:r w:rsidRPr="00C21B3F">
              <w:rPr>
                <w:rFonts w:eastAsia="Times New Roman" w:cstheme="minorHAnsi"/>
                <w:kern w:val="0"/>
                <w:lang w:eastAsia="en-GB"/>
                <w14:ligatures w14:val="none"/>
              </w:rPr>
              <w:t>risk assessment (Article</w:t>
            </w:r>
            <w:r w:rsidRPr="00C21B3F">
              <w:rPr>
                <w:rFonts w:ascii="Calibri" w:eastAsia="Times New Roman" w:hAnsi="Calibri" w:cs="Calibri"/>
                <w:kern w:val="0"/>
                <w:lang w:eastAsia="en-GB"/>
                <w14:ligatures w14:val="none"/>
              </w:rPr>
              <w:t> </w:t>
            </w:r>
            <w:r w:rsidRPr="00C21B3F">
              <w:rPr>
                <w:rFonts w:eastAsia="Times New Roman" w:cstheme="minorHAnsi"/>
                <w:kern w:val="0"/>
                <w:lang w:eastAsia="en-GB"/>
                <w14:ligatures w14:val="none"/>
              </w:rPr>
              <w:t>28), the specific supervisory expectations and depth of application may vary across jurisdictions due to national transposition measures and proportionality (Article 5 and Article 49(4)).</w:t>
            </w:r>
          </w:p>
          <w:p w14:paraId="7329FBFB" w14:textId="2AF0E240" w:rsidR="00C21B3F" w:rsidRPr="00C21B3F" w:rsidRDefault="00C21B3F" w:rsidP="00C21B3F">
            <w:pPr>
              <w:textAlignment w:val="baseline"/>
              <w:rPr>
                <w:rFonts w:eastAsia="Times New Roman" w:cstheme="minorHAnsi"/>
                <w:kern w:val="0"/>
                <w:lang w:eastAsia="en-GB"/>
                <w14:ligatures w14:val="none"/>
              </w:rPr>
            </w:pPr>
            <w:r w:rsidRPr="00C21B3F">
              <w:rPr>
                <w:rFonts w:eastAsia="Times New Roman" w:cstheme="minorHAnsi"/>
                <w:kern w:val="0"/>
                <w:lang w:eastAsia="en-GB"/>
                <w14:ligatures w14:val="none"/>
              </w:rPr>
              <w:t>At the EU level, EIOPA promotes supervisory convergence (Article 64) and has issued opinions</w:t>
            </w:r>
            <w:r>
              <w:rPr>
                <w:rFonts w:eastAsia="Times New Roman" w:cstheme="minorHAnsi"/>
                <w:kern w:val="0"/>
                <w:lang w:eastAsia="en-GB"/>
                <w14:ligatures w14:val="none"/>
              </w:rPr>
              <w:t xml:space="preserve">, </w:t>
            </w:r>
            <w:r w:rsidRPr="00C21B3F">
              <w:rPr>
                <w:rFonts w:eastAsia="Times New Roman" w:cstheme="minorHAnsi"/>
                <w:kern w:val="0"/>
                <w:lang w:eastAsia="en-GB"/>
                <w14:ligatures w14:val="none"/>
              </w:rPr>
              <w:t>such as the 2021 Opinion on the use of climate change risk scenarios in ORSA</w:t>
            </w:r>
            <w:r>
              <w:rPr>
                <w:rFonts w:eastAsia="Times New Roman" w:cstheme="minorHAnsi"/>
                <w:kern w:val="0"/>
                <w:lang w:eastAsia="en-GB"/>
                <w14:ligatures w14:val="none"/>
              </w:rPr>
              <w:t xml:space="preserve">, </w:t>
            </w:r>
            <w:r w:rsidRPr="00C21B3F">
              <w:rPr>
                <w:rFonts w:eastAsia="Times New Roman" w:cstheme="minorHAnsi"/>
                <w:kern w:val="0"/>
                <w:lang w:eastAsia="en-GB"/>
                <w14:ligatures w14:val="none"/>
              </w:rPr>
              <w:t>that encourage competent authorities to expect IORPs to integrate forward</w:t>
            </w:r>
            <w:r w:rsidRPr="00C21B3F">
              <w:rPr>
                <w:rFonts w:ascii="Cambria Math" w:eastAsia="Times New Roman" w:hAnsi="Cambria Math" w:cs="Cambria Math"/>
                <w:kern w:val="0"/>
                <w:lang w:eastAsia="en-GB"/>
                <w14:ligatures w14:val="none"/>
              </w:rPr>
              <w:t>‑</w:t>
            </w:r>
            <w:r w:rsidRPr="00C21B3F">
              <w:rPr>
                <w:rFonts w:eastAsia="Times New Roman" w:cstheme="minorHAnsi"/>
                <w:kern w:val="0"/>
                <w:lang w:eastAsia="en-GB"/>
                <w14:ligatures w14:val="none"/>
              </w:rPr>
              <w:t>looking climate risk considerations into their own</w:t>
            </w:r>
            <w:r w:rsidRPr="00C21B3F">
              <w:rPr>
                <w:rFonts w:ascii="Cambria Math" w:eastAsia="Times New Roman" w:hAnsi="Cambria Math" w:cs="Cambria Math"/>
                <w:kern w:val="0"/>
                <w:lang w:eastAsia="en-GB"/>
                <w14:ligatures w14:val="none"/>
              </w:rPr>
              <w:t>‑</w:t>
            </w:r>
            <w:r w:rsidRPr="00C21B3F">
              <w:rPr>
                <w:rFonts w:eastAsia="Times New Roman" w:cstheme="minorHAnsi"/>
                <w:kern w:val="0"/>
                <w:lang w:eastAsia="en-GB"/>
                <w14:ligatures w14:val="none"/>
              </w:rPr>
              <w:t>risk assessments. While these opinions are not binding, they help shape consistent practices beyond the minimum requirements in the directive.</w:t>
            </w:r>
          </w:p>
          <w:p w14:paraId="2FE5DF4C" w14:textId="2CB4D262" w:rsidR="00702413" w:rsidRPr="009C4D10" w:rsidRDefault="00C21B3F" w:rsidP="00C21B3F">
            <w:pPr>
              <w:textAlignment w:val="baseline"/>
              <w:rPr>
                <w:rFonts w:eastAsia="Times New Roman" w:cstheme="minorHAnsi"/>
                <w:kern w:val="0"/>
                <w:lang w:eastAsia="en-GB"/>
                <w14:ligatures w14:val="none"/>
              </w:rPr>
            </w:pPr>
            <w:r w:rsidRPr="00C21B3F">
              <w:rPr>
                <w:rFonts w:eastAsia="Times New Roman" w:cstheme="minorHAnsi"/>
                <w:kern w:val="0"/>
                <w:lang w:eastAsia="en-GB"/>
                <w14:ligatures w14:val="none"/>
              </w:rPr>
              <w:t>Overall, the prudential framework of IORP II creates a foundation for integrating ESG, including climate</w:t>
            </w:r>
            <w:r w:rsidRPr="00C21B3F">
              <w:rPr>
                <w:rFonts w:ascii="Cambria Math" w:eastAsia="Times New Roman" w:hAnsi="Cambria Math" w:cs="Cambria Math"/>
                <w:kern w:val="0"/>
                <w:lang w:eastAsia="en-GB"/>
                <w14:ligatures w14:val="none"/>
              </w:rPr>
              <w:t>‑</w:t>
            </w:r>
            <w:r w:rsidRPr="00C21B3F">
              <w:rPr>
                <w:rFonts w:eastAsia="Times New Roman" w:cstheme="minorHAnsi"/>
                <w:kern w:val="0"/>
                <w:lang w:eastAsia="en-GB"/>
                <w14:ligatures w14:val="none"/>
              </w:rPr>
              <w:t>related risks, but much depends on national implementation and supervisory guidance.</w:t>
            </w:r>
          </w:p>
        </w:tc>
      </w:tr>
      <w:tr w:rsidR="00702413" w:rsidRPr="009C4D10" w14:paraId="30864C1D" w14:textId="77777777" w:rsidTr="6C930860">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6C930860">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5CC556FA" w14:textId="311D5B38" w:rsidR="00372EEC" w:rsidRPr="00372EEC" w:rsidRDefault="00372EEC" w:rsidP="00F5198F">
            <w:pPr>
              <w:numPr>
                <w:ilvl w:val="0"/>
                <w:numId w:val="7"/>
              </w:numPr>
              <w:textAlignment w:val="baseline"/>
              <w:rPr>
                <w:rFonts w:eastAsia="Times New Roman"/>
                <w:kern w:val="0"/>
                <w:lang w:val="en-US" w:eastAsia="en-GB"/>
                <w14:ligatures w14:val="none"/>
              </w:rPr>
            </w:pPr>
            <w:r w:rsidRPr="00372EEC">
              <w:rPr>
                <w:rFonts w:eastAsia="Times New Roman"/>
                <w:kern w:val="0"/>
                <w:lang w:val="en-US" w:eastAsia="en-GB"/>
                <w14:ligatures w14:val="none"/>
              </w:rPr>
              <w:t>IORP II integrates ESG factors into governance (Article 21), risk management (Article 25) and the own</w:t>
            </w:r>
            <w:r w:rsidRPr="00372EEC">
              <w:rPr>
                <w:rFonts w:eastAsia="Times New Roman"/>
                <w:kern w:val="0"/>
                <w:lang w:val="en-US" w:eastAsia="en-GB"/>
                <w14:ligatures w14:val="none"/>
              </w:rPr>
              <w:noBreakHyphen/>
              <w:t>risk assessment (Article 28) but does not prescribe detailed methodologies, metrics or tools for assessing climate</w:t>
            </w:r>
            <w:r w:rsidRPr="00372EEC">
              <w:rPr>
                <w:rFonts w:eastAsia="Times New Roman"/>
                <w:kern w:val="0"/>
                <w:lang w:val="en-US" w:eastAsia="en-GB"/>
                <w14:ligatures w14:val="none"/>
              </w:rPr>
              <w:noBreakHyphen/>
              <w:t>related risks. This principle</w:t>
            </w:r>
            <w:r w:rsidRPr="00372EEC">
              <w:rPr>
                <w:rFonts w:eastAsia="Times New Roman"/>
                <w:kern w:val="0"/>
                <w:lang w:val="en-US" w:eastAsia="en-GB"/>
                <w14:ligatures w14:val="none"/>
              </w:rPr>
              <w:noBreakHyphen/>
              <w:t>based design leaves discretion to IORPs and supervisors. (Directive (EU) 2016/2341, Articles 21, 25 and 28)</w:t>
            </w:r>
          </w:p>
          <w:p w14:paraId="457A86D5" w14:textId="4080CA89" w:rsidR="007748E1" w:rsidRPr="001B0FC7" w:rsidRDefault="001B0FC7" w:rsidP="001B0FC7">
            <w:pPr>
              <w:numPr>
                <w:ilvl w:val="0"/>
                <w:numId w:val="7"/>
              </w:numPr>
              <w:textAlignment w:val="baseline"/>
              <w:rPr>
                <w:rFonts w:eastAsia="Times New Roman"/>
                <w:kern w:val="0"/>
                <w:lang w:val="en-US" w:eastAsia="en-GB"/>
                <w14:ligatures w14:val="none"/>
              </w:rPr>
            </w:pPr>
            <w:r>
              <w:rPr>
                <w:rFonts w:eastAsia="Times New Roman"/>
                <w:kern w:val="0"/>
                <w:lang w:eastAsia="en-GB"/>
                <w14:ligatures w14:val="none"/>
              </w:rPr>
              <w:t>Possible d</w:t>
            </w:r>
            <w:r w:rsidR="007748E1" w:rsidRPr="00605260">
              <w:rPr>
                <w:rFonts w:eastAsia="Times New Roman"/>
                <w:kern w:val="0"/>
                <w:lang w:eastAsia="en-GB"/>
                <w14:ligatures w14:val="none"/>
              </w:rPr>
              <w:t>ifferences in national implementation and supervisory expectations</w:t>
            </w:r>
            <w:r>
              <w:rPr>
                <w:rFonts w:eastAsia="Times New Roman"/>
                <w:kern w:val="0"/>
                <w:lang w:eastAsia="en-GB"/>
                <w14:ligatures w14:val="none"/>
              </w:rPr>
              <w:t xml:space="preserve">, especially given the proportional application. </w:t>
            </w:r>
            <w:r w:rsidR="00605260" w:rsidRPr="001B0FC7">
              <w:rPr>
                <w:rFonts w:eastAsia="Times New Roman"/>
                <w:kern w:val="0"/>
                <w:lang w:eastAsia="en-GB"/>
                <w14:ligatures w14:val="none"/>
              </w:rPr>
              <w:t>EIOPA’s Implementation Report highlights that “some countries use a principles</w:t>
            </w:r>
            <w:r w:rsidR="00605260" w:rsidRPr="001B0FC7">
              <w:rPr>
                <w:rFonts w:eastAsia="Times New Roman"/>
                <w:kern w:val="0"/>
                <w:lang w:eastAsia="en-GB"/>
                <w14:ligatures w14:val="none"/>
              </w:rPr>
              <w:noBreakHyphen/>
              <w:t>based approach, others a more rules</w:t>
            </w:r>
            <w:r w:rsidR="00605260" w:rsidRPr="001B0FC7">
              <w:rPr>
                <w:rFonts w:eastAsia="Times New Roman"/>
                <w:kern w:val="0"/>
                <w:lang w:eastAsia="en-GB"/>
                <w14:ligatures w14:val="none"/>
              </w:rPr>
              <w:noBreakHyphen/>
              <w:t>based approach” (p. 6) and aims to promote “consistent practices and convergence of national frameworks” (p. 2).</w:t>
            </w:r>
            <w:r w:rsidR="00551F86" w:rsidRPr="001B0FC7">
              <w:rPr>
                <w:rFonts w:eastAsia="Times New Roman"/>
                <w:kern w:val="0"/>
                <w:lang w:eastAsia="en-GB"/>
                <w14:ligatures w14:val="none"/>
              </w:rPr>
              <w:t xml:space="preserve"> </w:t>
            </w:r>
            <w:r w:rsidR="00605260" w:rsidRPr="001B0FC7">
              <w:rPr>
                <w:rFonts w:eastAsia="Times New Roman"/>
                <w:kern w:val="0"/>
                <w:lang w:eastAsia="en-GB"/>
                <w14:ligatures w14:val="none"/>
              </w:rPr>
              <w:t>EIOPA’s Opinion on climate change risk scenarios in ORSA notes that “CAs should implement the expectations applying the risk</w:t>
            </w:r>
            <w:r w:rsidR="00605260" w:rsidRPr="001B0FC7">
              <w:rPr>
                <w:rFonts w:eastAsia="Times New Roman"/>
                <w:kern w:val="0"/>
                <w:lang w:eastAsia="en-GB"/>
                <w14:ligatures w14:val="none"/>
              </w:rPr>
              <w:noBreakHyphen/>
              <w:t xml:space="preserve">based and proportionate </w:t>
            </w:r>
            <w:r w:rsidR="00605260" w:rsidRPr="001B0FC7">
              <w:rPr>
                <w:rFonts w:eastAsia="Times New Roman"/>
                <w:kern w:val="0"/>
                <w:lang w:eastAsia="en-GB"/>
                <w14:ligatures w14:val="none"/>
              </w:rPr>
              <w:lastRenderedPageBreak/>
              <w:t xml:space="preserve">approach…” (p. 5) and that “challenges remain in conducting (scenario) analysis of climate change risks” (p. 9), showing that supervisory expectations are still developing. </w:t>
            </w:r>
            <w:r w:rsidR="00605260" w:rsidRPr="001B0FC7">
              <w:rPr>
                <w:rFonts w:eastAsia="Times New Roman"/>
                <w:kern w:val="0"/>
                <w:lang w:val="fr-FR" w:eastAsia="en-GB"/>
                <w14:ligatures w14:val="none"/>
              </w:rPr>
              <w:t>(Directive (EU) 2016/2341, Articles 5 and 49(4); EIOPA Implementation Report 2019, pp. 2, 6; EIOPA Opinion 2021, pp. 5, 9.)</w:t>
            </w:r>
          </w:p>
          <w:p w14:paraId="62285AFE" w14:textId="30A01AEA" w:rsidR="00560BA1" w:rsidRPr="00605260" w:rsidRDefault="001B0FC7" w:rsidP="001B0FC7">
            <w:pPr>
              <w:numPr>
                <w:ilvl w:val="0"/>
                <w:numId w:val="7"/>
              </w:numPr>
              <w:textAlignment w:val="baseline"/>
              <w:rPr>
                <w:rFonts w:eastAsia="Times New Roman"/>
                <w:kern w:val="0"/>
                <w:lang w:val="en-US" w:eastAsia="en-GB"/>
                <w14:ligatures w14:val="none"/>
              </w:rPr>
            </w:pPr>
            <w:r>
              <w:rPr>
                <w:rFonts w:eastAsia="Times New Roman"/>
                <w:kern w:val="0"/>
                <w:lang w:val="en-US" w:eastAsia="en-GB"/>
                <w14:ligatures w14:val="none"/>
              </w:rPr>
              <w:t xml:space="preserve">Additionally, accessing reliable, comparable date on climate-related risks may prove to be difficult, </w:t>
            </w:r>
            <w:r w:rsidR="00560BA1" w:rsidRPr="00560BA1">
              <w:rPr>
                <w:rFonts w:eastAsia="Times New Roman"/>
                <w:kern w:val="0"/>
                <w:lang w:val="en-US" w:eastAsia="en-GB"/>
                <w14:ligatures w14:val="none"/>
              </w:rPr>
              <w:t xml:space="preserve">which complicates integrating those risks into their risk management systems. (EIOPA Opinion </w:t>
            </w:r>
            <w:r w:rsidR="00660491">
              <w:rPr>
                <w:rFonts w:eastAsia="Times New Roman"/>
                <w:kern w:val="0"/>
                <w:lang w:val="en-US" w:eastAsia="en-GB"/>
                <w14:ligatures w14:val="none"/>
              </w:rPr>
              <w:t>2021</w:t>
            </w:r>
            <w:r w:rsidR="00560BA1" w:rsidRPr="00560BA1">
              <w:rPr>
                <w:rFonts w:eastAsia="Times New Roman"/>
                <w:kern w:val="0"/>
                <w:lang w:val="en-US" w:eastAsia="en-GB"/>
                <w14:ligatures w14:val="none"/>
              </w:rPr>
              <w:t>).</w:t>
            </w:r>
          </w:p>
          <w:p w14:paraId="4BBFC971" w14:textId="33CBBE52" w:rsidR="00ED0D98" w:rsidRPr="00ED0D98" w:rsidRDefault="00ED0D98" w:rsidP="00F5198F">
            <w:pPr>
              <w:numPr>
                <w:ilvl w:val="0"/>
                <w:numId w:val="7"/>
              </w:numPr>
              <w:textAlignment w:val="baseline"/>
              <w:rPr>
                <w:rFonts w:eastAsia="Times New Roman"/>
                <w:kern w:val="0"/>
                <w:lang w:val="en-US" w:eastAsia="en-GB"/>
                <w14:ligatures w14:val="none"/>
              </w:rPr>
            </w:pPr>
            <w:r w:rsidRPr="00ED0D98">
              <w:rPr>
                <w:rFonts w:eastAsia="Times New Roman"/>
                <w:kern w:val="0"/>
                <w:lang w:val="en-US" w:eastAsia="en-GB"/>
                <w14:ligatures w14:val="none"/>
              </w:rPr>
              <w:t>EIOPA notes that integrating climate risk scenarios can be costly for undertakings, particularly smaller and mid</w:t>
            </w:r>
            <w:r w:rsidRPr="00ED0D98">
              <w:rPr>
                <w:rFonts w:eastAsia="Times New Roman"/>
                <w:kern w:val="0"/>
                <w:lang w:val="en-US" w:eastAsia="en-GB"/>
                <w14:ligatures w14:val="none"/>
              </w:rPr>
              <w:noBreakHyphen/>
              <w:t>sized ones. Developing optional guidance and concrete case studies could reduce these costs and improve comparability (EIOPA Opinion 2021, p. 27).</w:t>
            </w:r>
          </w:p>
          <w:p w14:paraId="718D87F5" w14:textId="758F7635" w:rsidR="00C36E0F" w:rsidRPr="001B0FC7" w:rsidRDefault="00ED0D98" w:rsidP="001B0FC7">
            <w:pPr>
              <w:numPr>
                <w:ilvl w:val="0"/>
                <w:numId w:val="7"/>
              </w:numPr>
              <w:textAlignment w:val="baseline"/>
              <w:rPr>
                <w:rFonts w:eastAsia="Times New Roman"/>
                <w:kern w:val="0"/>
                <w:lang w:val="en-US" w:eastAsia="en-GB"/>
                <w14:ligatures w14:val="none"/>
              </w:rPr>
            </w:pPr>
            <w:r w:rsidRPr="00ED0D98">
              <w:rPr>
                <w:rFonts w:eastAsia="Times New Roman"/>
                <w:kern w:val="0"/>
                <w:lang w:val="en-US" w:eastAsia="en-GB"/>
                <w14:ligatures w14:val="none"/>
              </w:rPr>
              <w:t>IORPs must decide on the appropriate level of granularity (e.g. by sector, company, or region) for modelling transition and physical risks. They must also ensure internal consistency across both sides of the balance sheet when applying scenarios, which is complex and requires significant modelling expertise (EIOPA Opinion 2021, pp. 27–32).</w:t>
            </w:r>
          </w:p>
        </w:tc>
      </w:tr>
      <w:tr w:rsidR="00FE0EA5" w:rsidRPr="009C4D10" w14:paraId="7462E835"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00FD514C" w:rsidR="00FE0EA5" w:rsidRPr="009C4D10" w:rsidRDefault="3D62282A" w:rsidP="6C930860">
            <w:r w:rsidRPr="6C930860">
              <w:rPr>
                <w:lang w:val="en-SG"/>
              </w:rPr>
              <w:t> </w:t>
            </w:r>
            <w:r w:rsidRPr="6C930860">
              <w:t> </w:t>
            </w:r>
            <w:r w:rsidR="58450332" w:rsidRPr="6C930860">
              <w:t>X</w:t>
            </w:r>
          </w:p>
        </w:tc>
      </w:tr>
      <w:tr w:rsidR="00FE0EA5" w:rsidRPr="009C4D10" w14:paraId="1DA7E5D4"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3E08B6" w:rsidR="00FE0EA5" w:rsidRPr="009C4D10" w:rsidRDefault="3D62282A" w:rsidP="6C930860">
            <w:r w:rsidRPr="6C930860">
              <w:rPr>
                <w:lang w:val="en-SG"/>
              </w:rPr>
              <w:t> </w:t>
            </w:r>
            <w:r w:rsidRPr="6C930860">
              <w:t> </w:t>
            </w:r>
            <w:r w:rsidR="118DFDD8" w:rsidRPr="6C930860">
              <w:t>X</w:t>
            </w:r>
          </w:p>
        </w:tc>
      </w:tr>
      <w:tr w:rsidR="00FE0EA5" w:rsidRPr="009C4D10" w14:paraId="420471D0"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1B0FC7" w:rsidP="00CF2E7C">
            <w:pPr>
              <w:rPr>
                <w:rFonts w:cstheme="minorHAnsi"/>
              </w:rPr>
            </w:pPr>
            <w:hyperlink r:id="rId20"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3FEA439F" w:rsidR="00FE0EA5" w:rsidRPr="009C4D10" w:rsidRDefault="3D62282A" w:rsidP="6C930860">
            <w:r w:rsidRPr="6C930860">
              <w:rPr>
                <w:lang w:val="en-SG"/>
              </w:rPr>
              <w:t> </w:t>
            </w:r>
            <w:r w:rsidRPr="6C930860">
              <w:t> </w:t>
            </w:r>
            <w:r w:rsidR="118DFDD8" w:rsidRPr="6C930860">
              <w:t>X</w:t>
            </w:r>
          </w:p>
        </w:tc>
      </w:tr>
      <w:tr w:rsidR="00FE0EA5" w:rsidRPr="009C4D10" w14:paraId="6804638F"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1B0FC7" w:rsidP="00CF2E7C">
            <w:pPr>
              <w:rPr>
                <w:rFonts w:cstheme="minorHAnsi"/>
              </w:rPr>
            </w:pPr>
            <w:hyperlink r:id="rId21"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2FF8C69F" w:rsidR="00FE0EA5" w:rsidRPr="009C4D10" w:rsidRDefault="3D62282A" w:rsidP="6C930860">
            <w:r w:rsidRPr="6C930860">
              <w:rPr>
                <w:lang w:val="en-SG"/>
              </w:rPr>
              <w:t> </w:t>
            </w:r>
            <w:r w:rsidRPr="6C930860">
              <w:t> </w:t>
            </w:r>
            <w:r w:rsidR="118DFDD8" w:rsidRPr="6C930860">
              <w:t>X</w:t>
            </w:r>
          </w:p>
        </w:tc>
      </w:tr>
      <w:tr w:rsidR="00FE0EA5" w:rsidRPr="009C4D10" w14:paraId="363F8477"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279B9C0B" w:rsidR="00FE0EA5" w:rsidRPr="009C4D10" w:rsidRDefault="3D62282A" w:rsidP="6C930860">
            <w:r w:rsidRPr="6C930860">
              <w:rPr>
                <w:lang w:val="en-SG"/>
              </w:rPr>
              <w:t> </w:t>
            </w:r>
            <w:r w:rsidRPr="6C930860">
              <w:t> </w:t>
            </w:r>
            <w:r w:rsidR="582313CB" w:rsidRPr="6C930860">
              <w:t>X</w:t>
            </w:r>
            <w:r w:rsidR="45328D70" w:rsidRPr="6C930860">
              <w:t xml:space="preserve"> </w:t>
            </w:r>
          </w:p>
        </w:tc>
      </w:tr>
      <w:tr w:rsidR="00FE0EA5" w:rsidRPr="009C4D10" w14:paraId="768B832A"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017ED7A2" w:rsidR="00FE0EA5" w:rsidRPr="009C4D10" w:rsidRDefault="3D62282A" w:rsidP="6C930860">
            <w:r w:rsidRPr="6C930860">
              <w:t>  </w:t>
            </w:r>
            <w:r w:rsidR="1220E417" w:rsidRPr="6C930860">
              <w:t>X</w:t>
            </w:r>
          </w:p>
        </w:tc>
      </w:tr>
      <w:tr w:rsidR="00FE0EA5" w:rsidRPr="009C4D10" w14:paraId="60D061D6"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2E9BEC84" w:rsidR="00FE0EA5" w:rsidRPr="009C4D10" w:rsidRDefault="3D62282A" w:rsidP="6C930860">
            <w:r w:rsidRPr="6C930860">
              <w:rPr>
                <w:lang w:val="en-SG"/>
              </w:rPr>
              <w:t> </w:t>
            </w:r>
            <w:r w:rsidRPr="6C930860">
              <w:t> </w:t>
            </w:r>
            <w:r w:rsidR="1220E417" w:rsidRPr="6C930860">
              <w:t>X</w:t>
            </w:r>
          </w:p>
        </w:tc>
      </w:tr>
      <w:tr w:rsidR="00F9576A" w:rsidRPr="009C4D10" w14:paraId="3AD70A86"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6C930860">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BF7FCA"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165E6B" w:rsidRDefault="002F0752" w:rsidP="00CF2E7C">
            <w:pPr>
              <w:rPr>
                <w:rFonts w:ascii="Calibri" w:hAnsi="Calibri" w:cs="Calibri"/>
                <w:lang w:val="fr-FR"/>
              </w:rPr>
            </w:pPr>
            <w:r w:rsidRPr="00165E6B">
              <w:rPr>
                <w:rFonts w:ascii="Calibri" w:hAnsi="Calibri" w:cs="Calibri"/>
                <w:lang w:val="fr-FR"/>
              </w:rPr>
              <w:t>Minimum revenue (Enter minimum revenue)</w:t>
            </w:r>
          </w:p>
        </w:tc>
        <w:tc>
          <w:tcPr>
            <w:tcW w:w="4447" w:type="dxa"/>
            <w:gridSpan w:val="3"/>
            <w:vAlign w:val="center"/>
          </w:tcPr>
          <w:p w14:paraId="63712777" w14:textId="77777777" w:rsidR="002F0752" w:rsidRPr="00165E6B" w:rsidRDefault="002F0752" w:rsidP="00CF2E7C">
            <w:pPr>
              <w:rPr>
                <w:rFonts w:ascii="Calibri" w:hAnsi="Calibri" w:cs="Calibri"/>
                <w:lang w:val="fr-FR"/>
              </w:rPr>
            </w:pPr>
          </w:p>
        </w:tc>
      </w:tr>
      <w:tr w:rsidR="002F0752" w:rsidRPr="006840C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813773" w14:textId="77777777" w:rsidR="005776A0" w:rsidRDefault="005776A0" w:rsidP="00874E39">
      <w:r>
        <w:separator/>
      </w:r>
    </w:p>
  </w:endnote>
  <w:endnote w:type="continuationSeparator" w:id="0">
    <w:p w14:paraId="6D0D40C5" w14:textId="77777777" w:rsidR="005776A0" w:rsidRDefault="005776A0" w:rsidP="00874E39">
      <w:r>
        <w:continuationSeparator/>
      </w:r>
    </w:p>
  </w:endnote>
  <w:endnote w:type="continuationNotice" w:id="1">
    <w:p w14:paraId="716C4373" w14:textId="77777777" w:rsidR="005776A0" w:rsidRDefault="005776A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xmlns:w16sdtfl="http://schemas.microsoft.com/office/word/2024/wordml/sdtformatlock" xmlns:w16du="http://schemas.microsoft.com/office/word/2023/wordml/word16du">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83E1E0" w14:textId="77777777" w:rsidR="005776A0" w:rsidRDefault="005776A0" w:rsidP="00874E39">
      <w:r>
        <w:separator/>
      </w:r>
    </w:p>
  </w:footnote>
  <w:footnote w:type="continuationSeparator" w:id="0">
    <w:p w14:paraId="3EC6D1C3" w14:textId="77777777" w:rsidR="005776A0" w:rsidRDefault="005776A0" w:rsidP="00874E39">
      <w:r>
        <w:continuationSeparator/>
      </w:r>
    </w:p>
  </w:footnote>
  <w:footnote w:type="continuationNotice" w:id="1">
    <w:p w14:paraId="36B9A7F5" w14:textId="77777777" w:rsidR="005776A0" w:rsidRDefault="005776A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6E2D9D8"/>
    <w:multiLevelType w:val="hybridMultilevel"/>
    <w:tmpl w:val="A39647EE"/>
    <w:lvl w:ilvl="0" w:tplc="CC2E83F8">
      <w:start w:val="1"/>
      <w:numFmt w:val="bullet"/>
      <w:lvlText w:val=""/>
      <w:lvlJc w:val="left"/>
      <w:pPr>
        <w:ind w:left="720" w:hanging="360"/>
      </w:pPr>
      <w:rPr>
        <w:rFonts w:ascii="Symbol" w:hAnsi="Symbol" w:hint="default"/>
      </w:rPr>
    </w:lvl>
    <w:lvl w:ilvl="1" w:tplc="5E82FC74">
      <w:start w:val="1"/>
      <w:numFmt w:val="bullet"/>
      <w:lvlText w:val="o"/>
      <w:lvlJc w:val="left"/>
      <w:pPr>
        <w:ind w:left="1440" w:hanging="360"/>
      </w:pPr>
      <w:rPr>
        <w:rFonts w:ascii="Courier New" w:hAnsi="Courier New" w:hint="default"/>
      </w:rPr>
    </w:lvl>
    <w:lvl w:ilvl="2" w:tplc="94AC0F84">
      <w:start w:val="1"/>
      <w:numFmt w:val="bullet"/>
      <w:lvlText w:val=""/>
      <w:lvlJc w:val="left"/>
      <w:pPr>
        <w:ind w:left="2160" w:hanging="360"/>
      </w:pPr>
      <w:rPr>
        <w:rFonts w:ascii="Wingdings" w:hAnsi="Wingdings" w:hint="default"/>
      </w:rPr>
    </w:lvl>
    <w:lvl w:ilvl="3" w:tplc="C0C035C6">
      <w:start w:val="1"/>
      <w:numFmt w:val="bullet"/>
      <w:lvlText w:val=""/>
      <w:lvlJc w:val="left"/>
      <w:pPr>
        <w:ind w:left="2880" w:hanging="360"/>
      </w:pPr>
      <w:rPr>
        <w:rFonts w:ascii="Symbol" w:hAnsi="Symbol" w:hint="default"/>
      </w:rPr>
    </w:lvl>
    <w:lvl w:ilvl="4" w:tplc="78B664F6">
      <w:start w:val="1"/>
      <w:numFmt w:val="bullet"/>
      <w:lvlText w:val="o"/>
      <w:lvlJc w:val="left"/>
      <w:pPr>
        <w:ind w:left="3600" w:hanging="360"/>
      </w:pPr>
      <w:rPr>
        <w:rFonts w:ascii="Courier New" w:hAnsi="Courier New" w:hint="default"/>
      </w:rPr>
    </w:lvl>
    <w:lvl w:ilvl="5" w:tplc="9BB293AE">
      <w:start w:val="1"/>
      <w:numFmt w:val="bullet"/>
      <w:lvlText w:val=""/>
      <w:lvlJc w:val="left"/>
      <w:pPr>
        <w:ind w:left="4320" w:hanging="360"/>
      </w:pPr>
      <w:rPr>
        <w:rFonts w:ascii="Wingdings" w:hAnsi="Wingdings" w:hint="default"/>
      </w:rPr>
    </w:lvl>
    <w:lvl w:ilvl="6" w:tplc="EA58C0E8">
      <w:start w:val="1"/>
      <w:numFmt w:val="bullet"/>
      <w:lvlText w:val=""/>
      <w:lvlJc w:val="left"/>
      <w:pPr>
        <w:ind w:left="5040" w:hanging="360"/>
      </w:pPr>
      <w:rPr>
        <w:rFonts w:ascii="Symbol" w:hAnsi="Symbol" w:hint="default"/>
      </w:rPr>
    </w:lvl>
    <w:lvl w:ilvl="7" w:tplc="1DD26426">
      <w:start w:val="1"/>
      <w:numFmt w:val="bullet"/>
      <w:lvlText w:val="o"/>
      <w:lvlJc w:val="left"/>
      <w:pPr>
        <w:ind w:left="5760" w:hanging="360"/>
      </w:pPr>
      <w:rPr>
        <w:rFonts w:ascii="Courier New" w:hAnsi="Courier New" w:hint="default"/>
      </w:rPr>
    </w:lvl>
    <w:lvl w:ilvl="8" w:tplc="932C8572">
      <w:start w:val="1"/>
      <w:numFmt w:val="bullet"/>
      <w:lvlText w:val=""/>
      <w:lvlJc w:val="left"/>
      <w:pPr>
        <w:ind w:left="6480" w:hanging="360"/>
      </w:pPr>
      <w:rPr>
        <w:rFonts w:ascii="Wingdings" w:hAnsi="Wingdings" w:hint="default"/>
      </w:rPr>
    </w:lvl>
  </w:abstractNum>
  <w:abstractNum w:abstractNumId="1" w15:restartNumberingAfterBreak="0">
    <w:nsid w:val="1BCE5686"/>
    <w:multiLevelType w:val="hybridMultilevel"/>
    <w:tmpl w:val="5634676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233A2F6A"/>
    <w:multiLevelType w:val="hybridMultilevel"/>
    <w:tmpl w:val="5AFE1EBC"/>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 w15:restartNumberingAfterBreak="0">
    <w:nsid w:val="2BB74751"/>
    <w:multiLevelType w:val="multilevel"/>
    <w:tmpl w:val="6C98780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5" w15:restartNumberingAfterBreak="0">
    <w:nsid w:val="4BE13825"/>
    <w:multiLevelType w:val="hybridMultilevel"/>
    <w:tmpl w:val="2AD6C43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61221604"/>
    <w:multiLevelType w:val="multilevel"/>
    <w:tmpl w:val="837E140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331711119">
    <w:abstractNumId w:val="0"/>
  </w:num>
  <w:num w:numId="2" w16cid:durableId="342588554">
    <w:abstractNumId w:val="4"/>
  </w:num>
  <w:num w:numId="3" w16cid:durableId="318391343">
    <w:abstractNumId w:val="6"/>
  </w:num>
  <w:num w:numId="4" w16cid:durableId="509758903">
    <w:abstractNumId w:val="1"/>
  </w:num>
  <w:num w:numId="5" w16cid:durableId="683048383">
    <w:abstractNumId w:val="5"/>
  </w:num>
  <w:num w:numId="6" w16cid:durableId="1460762643">
    <w:abstractNumId w:val="3"/>
  </w:num>
  <w:num w:numId="7" w16cid:durableId="1107428001">
    <w:abstractNumId w:val="7"/>
  </w:num>
  <w:num w:numId="8" w16cid:durableId="1179656704">
    <w:abstractNumId w:val="2"/>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4"/>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5302"/>
    <w:rsid w:val="00016AF3"/>
    <w:rsid w:val="00021C84"/>
    <w:rsid w:val="000235A5"/>
    <w:rsid w:val="000237AB"/>
    <w:rsid w:val="00024B36"/>
    <w:rsid w:val="00024B46"/>
    <w:rsid w:val="00025699"/>
    <w:rsid w:val="00026168"/>
    <w:rsid w:val="00027241"/>
    <w:rsid w:val="00027314"/>
    <w:rsid w:val="00027BB2"/>
    <w:rsid w:val="00027D03"/>
    <w:rsid w:val="00030C1E"/>
    <w:rsid w:val="00031BA3"/>
    <w:rsid w:val="000334B6"/>
    <w:rsid w:val="00033B5D"/>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3665"/>
    <w:rsid w:val="000555DB"/>
    <w:rsid w:val="00055E7A"/>
    <w:rsid w:val="0005651D"/>
    <w:rsid w:val="000572E9"/>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6074"/>
    <w:rsid w:val="000779A3"/>
    <w:rsid w:val="0008098E"/>
    <w:rsid w:val="00080D39"/>
    <w:rsid w:val="00083507"/>
    <w:rsid w:val="000844F5"/>
    <w:rsid w:val="00084827"/>
    <w:rsid w:val="00084A7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4B72"/>
    <w:rsid w:val="000B719B"/>
    <w:rsid w:val="000C1982"/>
    <w:rsid w:val="000C2802"/>
    <w:rsid w:val="000C2857"/>
    <w:rsid w:val="000C4A6D"/>
    <w:rsid w:val="000C52F1"/>
    <w:rsid w:val="000D0592"/>
    <w:rsid w:val="000D1226"/>
    <w:rsid w:val="000D1ECD"/>
    <w:rsid w:val="000D213B"/>
    <w:rsid w:val="000D223D"/>
    <w:rsid w:val="000D5049"/>
    <w:rsid w:val="000D7158"/>
    <w:rsid w:val="000D727C"/>
    <w:rsid w:val="000D7472"/>
    <w:rsid w:val="000E0220"/>
    <w:rsid w:val="000E0404"/>
    <w:rsid w:val="000E14E6"/>
    <w:rsid w:val="000E1816"/>
    <w:rsid w:val="000E310E"/>
    <w:rsid w:val="000E3B90"/>
    <w:rsid w:val="000E3D35"/>
    <w:rsid w:val="000E6104"/>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1412"/>
    <w:rsid w:val="001126A8"/>
    <w:rsid w:val="00112815"/>
    <w:rsid w:val="00112A2C"/>
    <w:rsid w:val="00112A6B"/>
    <w:rsid w:val="00113043"/>
    <w:rsid w:val="0011467E"/>
    <w:rsid w:val="001156F1"/>
    <w:rsid w:val="0011644D"/>
    <w:rsid w:val="00116A94"/>
    <w:rsid w:val="001174BF"/>
    <w:rsid w:val="001206CE"/>
    <w:rsid w:val="001221BA"/>
    <w:rsid w:val="0012224C"/>
    <w:rsid w:val="00122504"/>
    <w:rsid w:val="00122733"/>
    <w:rsid w:val="00123F5C"/>
    <w:rsid w:val="00124AA5"/>
    <w:rsid w:val="00124C48"/>
    <w:rsid w:val="00134550"/>
    <w:rsid w:val="00134681"/>
    <w:rsid w:val="00136E12"/>
    <w:rsid w:val="00136F5B"/>
    <w:rsid w:val="00137257"/>
    <w:rsid w:val="00137BB2"/>
    <w:rsid w:val="00140A55"/>
    <w:rsid w:val="00140BD0"/>
    <w:rsid w:val="00141D8E"/>
    <w:rsid w:val="00142B6B"/>
    <w:rsid w:val="00142B76"/>
    <w:rsid w:val="00145138"/>
    <w:rsid w:val="001457F8"/>
    <w:rsid w:val="00146B77"/>
    <w:rsid w:val="001470A9"/>
    <w:rsid w:val="00150B6F"/>
    <w:rsid w:val="00150BA9"/>
    <w:rsid w:val="00152C19"/>
    <w:rsid w:val="0015344D"/>
    <w:rsid w:val="00153DBC"/>
    <w:rsid w:val="001546B4"/>
    <w:rsid w:val="00156468"/>
    <w:rsid w:val="00156AE2"/>
    <w:rsid w:val="00156CD5"/>
    <w:rsid w:val="0015734C"/>
    <w:rsid w:val="00157D4B"/>
    <w:rsid w:val="0016002C"/>
    <w:rsid w:val="00160201"/>
    <w:rsid w:val="00160486"/>
    <w:rsid w:val="001604B3"/>
    <w:rsid w:val="00161D1B"/>
    <w:rsid w:val="00162CC0"/>
    <w:rsid w:val="00164519"/>
    <w:rsid w:val="00165E6B"/>
    <w:rsid w:val="00172B85"/>
    <w:rsid w:val="00173D7C"/>
    <w:rsid w:val="0017449C"/>
    <w:rsid w:val="001749C3"/>
    <w:rsid w:val="001749C9"/>
    <w:rsid w:val="00176011"/>
    <w:rsid w:val="00180289"/>
    <w:rsid w:val="00182288"/>
    <w:rsid w:val="00182646"/>
    <w:rsid w:val="00183170"/>
    <w:rsid w:val="00184609"/>
    <w:rsid w:val="00185C8C"/>
    <w:rsid w:val="001904E6"/>
    <w:rsid w:val="00191059"/>
    <w:rsid w:val="001919D8"/>
    <w:rsid w:val="00192EC4"/>
    <w:rsid w:val="0019340B"/>
    <w:rsid w:val="001953A3"/>
    <w:rsid w:val="00195552"/>
    <w:rsid w:val="0019639C"/>
    <w:rsid w:val="00197A30"/>
    <w:rsid w:val="00197E06"/>
    <w:rsid w:val="001A0537"/>
    <w:rsid w:val="001A11A7"/>
    <w:rsid w:val="001A38BD"/>
    <w:rsid w:val="001A3B30"/>
    <w:rsid w:val="001A4045"/>
    <w:rsid w:val="001A4372"/>
    <w:rsid w:val="001A4C33"/>
    <w:rsid w:val="001A4E14"/>
    <w:rsid w:val="001A56AE"/>
    <w:rsid w:val="001A5F64"/>
    <w:rsid w:val="001A6414"/>
    <w:rsid w:val="001A660D"/>
    <w:rsid w:val="001A6BA5"/>
    <w:rsid w:val="001A6E92"/>
    <w:rsid w:val="001A6EEE"/>
    <w:rsid w:val="001A764D"/>
    <w:rsid w:val="001B0692"/>
    <w:rsid w:val="001B0906"/>
    <w:rsid w:val="001B0FC7"/>
    <w:rsid w:val="001B27AB"/>
    <w:rsid w:val="001B3145"/>
    <w:rsid w:val="001B3A31"/>
    <w:rsid w:val="001B3EFB"/>
    <w:rsid w:val="001B4DEC"/>
    <w:rsid w:val="001B4FB1"/>
    <w:rsid w:val="001B54F9"/>
    <w:rsid w:val="001B60DE"/>
    <w:rsid w:val="001B6648"/>
    <w:rsid w:val="001C008B"/>
    <w:rsid w:val="001C0769"/>
    <w:rsid w:val="001C239C"/>
    <w:rsid w:val="001C2937"/>
    <w:rsid w:val="001C3435"/>
    <w:rsid w:val="001C35AA"/>
    <w:rsid w:val="001C3966"/>
    <w:rsid w:val="001C4700"/>
    <w:rsid w:val="001C5A18"/>
    <w:rsid w:val="001C5C5D"/>
    <w:rsid w:val="001C614E"/>
    <w:rsid w:val="001C669F"/>
    <w:rsid w:val="001D03D3"/>
    <w:rsid w:val="001D1453"/>
    <w:rsid w:val="001D1E48"/>
    <w:rsid w:val="001D1FF2"/>
    <w:rsid w:val="001D20DC"/>
    <w:rsid w:val="001D36D7"/>
    <w:rsid w:val="001D374C"/>
    <w:rsid w:val="001D5DD2"/>
    <w:rsid w:val="001D5F78"/>
    <w:rsid w:val="001D7A0B"/>
    <w:rsid w:val="001D7E76"/>
    <w:rsid w:val="001E19EF"/>
    <w:rsid w:val="001E1CEE"/>
    <w:rsid w:val="001E1D2E"/>
    <w:rsid w:val="001E366D"/>
    <w:rsid w:val="001E4215"/>
    <w:rsid w:val="001E4F32"/>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1D16"/>
    <w:rsid w:val="002122F2"/>
    <w:rsid w:val="0021535C"/>
    <w:rsid w:val="00216653"/>
    <w:rsid w:val="0021729E"/>
    <w:rsid w:val="00220F36"/>
    <w:rsid w:val="00222757"/>
    <w:rsid w:val="00222DFA"/>
    <w:rsid w:val="00222E01"/>
    <w:rsid w:val="00222E8D"/>
    <w:rsid w:val="0022414E"/>
    <w:rsid w:val="00224D9E"/>
    <w:rsid w:val="002257B6"/>
    <w:rsid w:val="00226338"/>
    <w:rsid w:val="0023001C"/>
    <w:rsid w:val="002303CF"/>
    <w:rsid w:val="002317BC"/>
    <w:rsid w:val="00232931"/>
    <w:rsid w:val="00232DDB"/>
    <w:rsid w:val="00233687"/>
    <w:rsid w:val="002338C8"/>
    <w:rsid w:val="0023504C"/>
    <w:rsid w:val="0023523E"/>
    <w:rsid w:val="002356B7"/>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2246"/>
    <w:rsid w:val="0025449C"/>
    <w:rsid w:val="002552C9"/>
    <w:rsid w:val="002553D7"/>
    <w:rsid w:val="0025765F"/>
    <w:rsid w:val="00257732"/>
    <w:rsid w:val="00264CBC"/>
    <w:rsid w:val="0026588F"/>
    <w:rsid w:val="0026642F"/>
    <w:rsid w:val="002679A5"/>
    <w:rsid w:val="0027067C"/>
    <w:rsid w:val="00270A4D"/>
    <w:rsid w:val="0027118E"/>
    <w:rsid w:val="00272D9A"/>
    <w:rsid w:val="002737EF"/>
    <w:rsid w:val="00274335"/>
    <w:rsid w:val="00274864"/>
    <w:rsid w:val="00274B22"/>
    <w:rsid w:val="00277FC5"/>
    <w:rsid w:val="00280E8A"/>
    <w:rsid w:val="00284ADD"/>
    <w:rsid w:val="00285DA7"/>
    <w:rsid w:val="00286683"/>
    <w:rsid w:val="00286FE0"/>
    <w:rsid w:val="002878A1"/>
    <w:rsid w:val="0029041F"/>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B91"/>
    <w:rsid w:val="002B7D5C"/>
    <w:rsid w:val="002C060D"/>
    <w:rsid w:val="002C0DCE"/>
    <w:rsid w:val="002C14C2"/>
    <w:rsid w:val="002C169C"/>
    <w:rsid w:val="002C1D67"/>
    <w:rsid w:val="002C2336"/>
    <w:rsid w:val="002C2DA7"/>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3B9"/>
    <w:rsid w:val="002E54AE"/>
    <w:rsid w:val="002E5ACB"/>
    <w:rsid w:val="002E6DEC"/>
    <w:rsid w:val="002E7BF5"/>
    <w:rsid w:val="002E7D94"/>
    <w:rsid w:val="002F0752"/>
    <w:rsid w:val="002F1ABB"/>
    <w:rsid w:val="002F359D"/>
    <w:rsid w:val="002F3FDE"/>
    <w:rsid w:val="002F435A"/>
    <w:rsid w:val="002F4EC2"/>
    <w:rsid w:val="002F51F3"/>
    <w:rsid w:val="002F5320"/>
    <w:rsid w:val="002F5D09"/>
    <w:rsid w:val="002F6E12"/>
    <w:rsid w:val="002F70EA"/>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DAA"/>
    <w:rsid w:val="00325E0E"/>
    <w:rsid w:val="003310EC"/>
    <w:rsid w:val="00331C00"/>
    <w:rsid w:val="00334282"/>
    <w:rsid w:val="003363CC"/>
    <w:rsid w:val="0033659B"/>
    <w:rsid w:val="0033727F"/>
    <w:rsid w:val="00340521"/>
    <w:rsid w:val="003421A5"/>
    <w:rsid w:val="003423AA"/>
    <w:rsid w:val="00343665"/>
    <w:rsid w:val="00343937"/>
    <w:rsid w:val="00344B03"/>
    <w:rsid w:val="00345AA8"/>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3AD9"/>
    <w:rsid w:val="003647F4"/>
    <w:rsid w:val="0036671B"/>
    <w:rsid w:val="003668A9"/>
    <w:rsid w:val="003676DE"/>
    <w:rsid w:val="0036779C"/>
    <w:rsid w:val="00372AEE"/>
    <w:rsid w:val="00372EEC"/>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1DFB"/>
    <w:rsid w:val="0039223F"/>
    <w:rsid w:val="00392F82"/>
    <w:rsid w:val="0039353D"/>
    <w:rsid w:val="003937AD"/>
    <w:rsid w:val="00393BA9"/>
    <w:rsid w:val="0039625A"/>
    <w:rsid w:val="00397817"/>
    <w:rsid w:val="00397C8F"/>
    <w:rsid w:val="003A0C73"/>
    <w:rsid w:val="003A144F"/>
    <w:rsid w:val="003A2976"/>
    <w:rsid w:val="003A2ADC"/>
    <w:rsid w:val="003A2E5E"/>
    <w:rsid w:val="003A4A9F"/>
    <w:rsid w:val="003A52E3"/>
    <w:rsid w:val="003A5B03"/>
    <w:rsid w:val="003B0628"/>
    <w:rsid w:val="003B3C0F"/>
    <w:rsid w:val="003B4DD6"/>
    <w:rsid w:val="003B4F81"/>
    <w:rsid w:val="003B539A"/>
    <w:rsid w:val="003B5B6C"/>
    <w:rsid w:val="003B66F6"/>
    <w:rsid w:val="003B7854"/>
    <w:rsid w:val="003C0BAF"/>
    <w:rsid w:val="003C16DA"/>
    <w:rsid w:val="003C4C5C"/>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975"/>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342"/>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3337"/>
    <w:rsid w:val="00425FEF"/>
    <w:rsid w:val="00426919"/>
    <w:rsid w:val="00427085"/>
    <w:rsid w:val="00430927"/>
    <w:rsid w:val="00430E44"/>
    <w:rsid w:val="00432DF0"/>
    <w:rsid w:val="00432E52"/>
    <w:rsid w:val="00433033"/>
    <w:rsid w:val="004333DA"/>
    <w:rsid w:val="00433B13"/>
    <w:rsid w:val="00434724"/>
    <w:rsid w:val="00434785"/>
    <w:rsid w:val="00434B6A"/>
    <w:rsid w:val="0043666A"/>
    <w:rsid w:val="00436F24"/>
    <w:rsid w:val="0043774D"/>
    <w:rsid w:val="00437B11"/>
    <w:rsid w:val="004405AC"/>
    <w:rsid w:val="004419AC"/>
    <w:rsid w:val="00444D51"/>
    <w:rsid w:val="004471B7"/>
    <w:rsid w:val="004474C7"/>
    <w:rsid w:val="00450AD7"/>
    <w:rsid w:val="00450C15"/>
    <w:rsid w:val="004514AB"/>
    <w:rsid w:val="00452F13"/>
    <w:rsid w:val="004557A1"/>
    <w:rsid w:val="00455E1B"/>
    <w:rsid w:val="00460A6D"/>
    <w:rsid w:val="00461552"/>
    <w:rsid w:val="004618C0"/>
    <w:rsid w:val="00463D40"/>
    <w:rsid w:val="00464C5E"/>
    <w:rsid w:val="0046509D"/>
    <w:rsid w:val="004658B4"/>
    <w:rsid w:val="00465B8D"/>
    <w:rsid w:val="00465BE4"/>
    <w:rsid w:val="00467A1C"/>
    <w:rsid w:val="00470095"/>
    <w:rsid w:val="00470D19"/>
    <w:rsid w:val="004711F3"/>
    <w:rsid w:val="00471D70"/>
    <w:rsid w:val="00473D86"/>
    <w:rsid w:val="00473EE8"/>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18E0"/>
    <w:rsid w:val="004C20B7"/>
    <w:rsid w:val="004C3866"/>
    <w:rsid w:val="004C3A52"/>
    <w:rsid w:val="004C6739"/>
    <w:rsid w:val="004C70AC"/>
    <w:rsid w:val="004D2730"/>
    <w:rsid w:val="004D3416"/>
    <w:rsid w:val="004D5349"/>
    <w:rsid w:val="004D5810"/>
    <w:rsid w:val="004D6484"/>
    <w:rsid w:val="004D7C53"/>
    <w:rsid w:val="004E4D3C"/>
    <w:rsid w:val="004E4F56"/>
    <w:rsid w:val="004E51B5"/>
    <w:rsid w:val="004F0C55"/>
    <w:rsid w:val="004F2658"/>
    <w:rsid w:val="004F276F"/>
    <w:rsid w:val="004F2983"/>
    <w:rsid w:val="004F48E8"/>
    <w:rsid w:val="004F5354"/>
    <w:rsid w:val="00500579"/>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612"/>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47DF4"/>
    <w:rsid w:val="00551F86"/>
    <w:rsid w:val="0055251F"/>
    <w:rsid w:val="00553178"/>
    <w:rsid w:val="00553BB6"/>
    <w:rsid w:val="00554079"/>
    <w:rsid w:val="00554268"/>
    <w:rsid w:val="00554F39"/>
    <w:rsid w:val="0055593D"/>
    <w:rsid w:val="005576AE"/>
    <w:rsid w:val="00560BA1"/>
    <w:rsid w:val="00561537"/>
    <w:rsid w:val="00563224"/>
    <w:rsid w:val="00563432"/>
    <w:rsid w:val="00566FDB"/>
    <w:rsid w:val="00570082"/>
    <w:rsid w:val="00571BA3"/>
    <w:rsid w:val="005722D9"/>
    <w:rsid w:val="00572DF1"/>
    <w:rsid w:val="005733AF"/>
    <w:rsid w:val="00574C66"/>
    <w:rsid w:val="005758ED"/>
    <w:rsid w:val="00575D67"/>
    <w:rsid w:val="00576C68"/>
    <w:rsid w:val="00576ED8"/>
    <w:rsid w:val="005774C5"/>
    <w:rsid w:val="005776A0"/>
    <w:rsid w:val="00580679"/>
    <w:rsid w:val="0058109E"/>
    <w:rsid w:val="00581927"/>
    <w:rsid w:val="00582798"/>
    <w:rsid w:val="00582995"/>
    <w:rsid w:val="00584EE1"/>
    <w:rsid w:val="00586685"/>
    <w:rsid w:val="00586A0A"/>
    <w:rsid w:val="005870D5"/>
    <w:rsid w:val="00587FAE"/>
    <w:rsid w:val="005900AD"/>
    <w:rsid w:val="005923CF"/>
    <w:rsid w:val="00592B58"/>
    <w:rsid w:val="00592CDE"/>
    <w:rsid w:val="005938A6"/>
    <w:rsid w:val="0059446D"/>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130E"/>
    <w:rsid w:val="005C327C"/>
    <w:rsid w:val="005C4420"/>
    <w:rsid w:val="005C5681"/>
    <w:rsid w:val="005C6A1D"/>
    <w:rsid w:val="005C765C"/>
    <w:rsid w:val="005C7DF6"/>
    <w:rsid w:val="005D02C9"/>
    <w:rsid w:val="005D160B"/>
    <w:rsid w:val="005D55BE"/>
    <w:rsid w:val="005D7CD4"/>
    <w:rsid w:val="005E0296"/>
    <w:rsid w:val="005E264E"/>
    <w:rsid w:val="005E2F27"/>
    <w:rsid w:val="005E4B9C"/>
    <w:rsid w:val="005E50FD"/>
    <w:rsid w:val="005E603A"/>
    <w:rsid w:val="005E62F9"/>
    <w:rsid w:val="005E6D04"/>
    <w:rsid w:val="005E77D4"/>
    <w:rsid w:val="005E78BA"/>
    <w:rsid w:val="005F0524"/>
    <w:rsid w:val="005F0683"/>
    <w:rsid w:val="005F1EF0"/>
    <w:rsid w:val="005F2454"/>
    <w:rsid w:val="005F2B91"/>
    <w:rsid w:val="005F2D73"/>
    <w:rsid w:val="005F2EA1"/>
    <w:rsid w:val="005F3137"/>
    <w:rsid w:val="005F3F02"/>
    <w:rsid w:val="005F444D"/>
    <w:rsid w:val="005F4B1C"/>
    <w:rsid w:val="005F4D8C"/>
    <w:rsid w:val="005F7A89"/>
    <w:rsid w:val="005F7AC4"/>
    <w:rsid w:val="00601397"/>
    <w:rsid w:val="006013D7"/>
    <w:rsid w:val="0060224F"/>
    <w:rsid w:val="00602D74"/>
    <w:rsid w:val="0060378D"/>
    <w:rsid w:val="00603B3F"/>
    <w:rsid w:val="00605260"/>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55B"/>
    <w:rsid w:val="00617678"/>
    <w:rsid w:val="00620CAC"/>
    <w:rsid w:val="006225F1"/>
    <w:rsid w:val="006229D5"/>
    <w:rsid w:val="006231E7"/>
    <w:rsid w:val="006239D6"/>
    <w:rsid w:val="00625F9A"/>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0491"/>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40CD"/>
    <w:rsid w:val="00685A4F"/>
    <w:rsid w:val="006878AC"/>
    <w:rsid w:val="00690B2A"/>
    <w:rsid w:val="00692025"/>
    <w:rsid w:val="006936EF"/>
    <w:rsid w:val="006943E9"/>
    <w:rsid w:val="00694A4F"/>
    <w:rsid w:val="00695F64"/>
    <w:rsid w:val="00696548"/>
    <w:rsid w:val="00696D68"/>
    <w:rsid w:val="006A00E0"/>
    <w:rsid w:val="006A103A"/>
    <w:rsid w:val="006A2168"/>
    <w:rsid w:val="006A21C6"/>
    <w:rsid w:val="006A308E"/>
    <w:rsid w:val="006A3518"/>
    <w:rsid w:val="006A4C24"/>
    <w:rsid w:val="006A4C9F"/>
    <w:rsid w:val="006A63B5"/>
    <w:rsid w:val="006A777B"/>
    <w:rsid w:val="006B07E5"/>
    <w:rsid w:val="006B0BE5"/>
    <w:rsid w:val="006B0C0B"/>
    <w:rsid w:val="006B167F"/>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4FA0"/>
    <w:rsid w:val="006C5478"/>
    <w:rsid w:val="006C5B0E"/>
    <w:rsid w:val="006C5B4E"/>
    <w:rsid w:val="006C655F"/>
    <w:rsid w:val="006C6972"/>
    <w:rsid w:val="006C6CF7"/>
    <w:rsid w:val="006C6E79"/>
    <w:rsid w:val="006C7324"/>
    <w:rsid w:val="006D005C"/>
    <w:rsid w:val="006D0F88"/>
    <w:rsid w:val="006D261A"/>
    <w:rsid w:val="006D2944"/>
    <w:rsid w:val="006D3391"/>
    <w:rsid w:val="006D43AA"/>
    <w:rsid w:val="006D4C70"/>
    <w:rsid w:val="006D5605"/>
    <w:rsid w:val="006D6720"/>
    <w:rsid w:val="006E114C"/>
    <w:rsid w:val="006E18FD"/>
    <w:rsid w:val="006E23C1"/>
    <w:rsid w:val="006E27E8"/>
    <w:rsid w:val="006E43A6"/>
    <w:rsid w:val="006E5C5F"/>
    <w:rsid w:val="006E5EE5"/>
    <w:rsid w:val="006E6B58"/>
    <w:rsid w:val="006E7195"/>
    <w:rsid w:val="006E7DC6"/>
    <w:rsid w:val="006F0E83"/>
    <w:rsid w:val="006F13BA"/>
    <w:rsid w:val="006F2FC8"/>
    <w:rsid w:val="006F344F"/>
    <w:rsid w:val="006F3CBF"/>
    <w:rsid w:val="006F48E9"/>
    <w:rsid w:val="006F531C"/>
    <w:rsid w:val="006F53B6"/>
    <w:rsid w:val="006F7123"/>
    <w:rsid w:val="0070013E"/>
    <w:rsid w:val="00702413"/>
    <w:rsid w:val="00702929"/>
    <w:rsid w:val="00702E5A"/>
    <w:rsid w:val="00703034"/>
    <w:rsid w:val="007032D7"/>
    <w:rsid w:val="00703373"/>
    <w:rsid w:val="007055F4"/>
    <w:rsid w:val="00705948"/>
    <w:rsid w:val="00705ADE"/>
    <w:rsid w:val="007065E7"/>
    <w:rsid w:val="007066F4"/>
    <w:rsid w:val="00707D5E"/>
    <w:rsid w:val="00707F76"/>
    <w:rsid w:val="00711F61"/>
    <w:rsid w:val="007130D4"/>
    <w:rsid w:val="00714103"/>
    <w:rsid w:val="00714E43"/>
    <w:rsid w:val="007153BD"/>
    <w:rsid w:val="00717C33"/>
    <w:rsid w:val="007201B1"/>
    <w:rsid w:val="0072289D"/>
    <w:rsid w:val="00722BD9"/>
    <w:rsid w:val="0072349F"/>
    <w:rsid w:val="007245FC"/>
    <w:rsid w:val="007250B7"/>
    <w:rsid w:val="007274CB"/>
    <w:rsid w:val="0072785A"/>
    <w:rsid w:val="00730E27"/>
    <w:rsid w:val="007312A3"/>
    <w:rsid w:val="00732D3A"/>
    <w:rsid w:val="007335CD"/>
    <w:rsid w:val="007336AD"/>
    <w:rsid w:val="00733903"/>
    <w:rsid w:val="00733D39"/>
    <w:rsid w:val="00733E6E"/>
    <w:rsid w:val="007350EE"/>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594"/>
    <w:rsid w:val="007449EE"/>
    <w:rsid w:val="00744BC0"/>
    <w:rsid w:val="00750A02"/>
    <w:rsid w:val="00752CD3"/>
    <w:rsid w:val="00753427"/>
    <w:rsid w:val="0075345B"/>
    <w:rsid w:val="00753CE4"/>
    <w:rsid w:val="0075419A"/>
    <w:rsid w:val="00754C24"/>
    <w:rsid w:val="007557DF"/>
    <w:rsid w:val="00755E42"/>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48E1"/>
    <w:rsid w:val="00775056"/>
    <w:rsid w:val="007759A9"/>
    <w:rsid w:val="007759EF"/>
    <w:rsid w:val="00775C7B"/>
    <w:rsid w:val="00776512"/>
    <w:rsid w:val="00777550"/>
    <w:rsid w:val="00777BF4"/>
    <w:rsid w:val="00777E1D"/>
    <w:rsid w:val="007802C6"/>
    <w:rsid w:val="007807DE"/>
    <w:rsid w:val="00781D50"/>
    <w:rsid w:val="00782ABB"/>
    <w:rsid w:val="00782B03"/>
    <w:rsid w:val="00783F69"/>
    <w:rsid w:val="0078610D"/>
    <w:rsid w:val="007866CF"/>
    <w:rsid w:val="00786AC9"/>
    <w:rsid w:val="00786EC4"/>
    <w:rsid w:val="00787E39"/>
    <w:rsid w:val="00790ED7"/>
    <w:rsid w:val="007910FA"/>
    <w:rsid w:val="007919C1"/>
    <w:rsid w:val="00791ED5"/>
    <w:rsid w:val="00792AC3"/>
    <w:rsid w:val="007936B2"/>
    <w:rsid w:val="007936C6"/>
    <w:rsid w:val="007939C4"/>
    <w:rsid w:val="007940BF"/>
    <w:rsid w:val="00794D7C"/>
    <w:rsid w:val="00795F60"/>
    <w:rsid w:val="007963A0"/>
    <w:rsid w:val="00796DBC"/>
    <w:rsid w:val="007976D7"/>
    <w:rsid w:val="007A07E3"/>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4372"/>
    <w:rsid w:val="007C4705"/>
    <w:rsid w:val="007C5133"/>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6F9"/>
    <w:rsid w:val="007E5B48"/>
    <w:rsid w:val="007E6FBE"/>
    <w:rsid w:val="007E7A25"/>
    <w:rsid w:val="007F0C64"/>
    <w:rsid w:val="007F0F69"/>
    <w:rsid w:val="007F1507"/>
    <w:rsid w:val="007F4B4B"/>
    <w:rsid w:val="007F51CC"/>
    <w:rsid w:val="007F6297"/>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0FF8"/>
    <w:rsid w:val="00822032"/>
    <w:rsid w:val="008247E4"/>
    <w:rsid w:val="0082488A"/>
    <w:rsid w:val="00824AED"/>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22F5"/>
    <w:rsid w:val="00853253"/>
    <w:rsid w:val="00854B57"/>
    <w:rsid w:val="00854CE2"/>
    <w:rsid w:val="0085591B"/>
    <w:rsid w:val="008569FA"/>
    <w:rsid w:val="00856C35"/>
    <w:rsid w:val="008577E3"/>
    <w:rsid w:val="00860CA9"/>
    <w:rsid w:val="00861D43"/>
    <w:rsid w:val="00862AB1"/>
    <w:rsid w:val="00862AB4"/>
    <w:rsid w:val="00862EB9"/>
    <w:rsid w:val="00863808"/>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0E68"/>
    <w:rsid w:val="0089120B"/>
    <w:rsid w:val="008915CB"/>
    <w:rsid w:val="00891DBD"/>
    <w:rsid w:val="0089355A"/>
    <w:rsid w:val="008938A7"/>
    <w:rsid w:val="00896A1E"/>
    <w:rsid w:val="00897600"/>
    <w:rsid w:val="008A0461"/>
    <w:rsid w:val="008A093D"/>
    <w:rsid w:val="008A1DDE"/>
    <w:rsid w:val="008A207F"/>
    <w:rsid w:val="008A345E"/>
    <w:rsid w:val="008A4685"/>
    <w:rsid w:val="008A50AD"/>
    <w:rsid w:val="008A5B02"/>
    <w:rsid w:val="008B08E8"/>
    <w:rsid w:val="008B0F60"/>
    <w:rsid w:val="008B0F8A"/>
    <w:rsid w:val="008B2418"/>
    <w:rsid w:val="008B44AA"/>
    <w:rsid w:val="008B4536"/>
    <w:rsid w:val="008B5DC5"/>
    <w:rsid w:val="008B7E8C"/>
    <w:rsid w:val="008B7F82"/>
    <w:rsid w:val="008C07E1"/>
    <w:rsid w:val="008C0FA6"/>
    <w:rsid w:val="008C2AC5"/>
    <w:rsid w:val="008C2E61"/>
    <w:rsid w:val="008C3D71"/>
    <w:rsid w:val="008C4722"/>
    <w:rsid w:val="008C5525"/>
    <w:rsid w:val="008C59B0"/>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D7BE5"/>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07B7F"/>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17EBA"/>
    <w:rsid w:val="00920154"/>
    <w:rsid w:val="00920AF4"/>
    <w:rsid w:val="00920D3F"/>
    <w:rsid w:val="00921319"/>
    <w:rsid w:val="00921386"/>
    <w:rsid w:val="00924C43"/>
    <w:rsid w:val="00926863"/>
    <w:rsid w:val="00926D7F"/>
    <w:rsid w:val="009307C9"/>
    <w:rsid w:val="0093086E"/>
    <w:rsid w:val="00930B52"/>
    <w:rsid w:val="00931F08"/>
    <w:rsid w:val="00932230"/>
    <w:rsid w:val="0093344C"/>
    <w:rsid w:val="009338F2"/>
    <w:rsid w:val="00933F3C"/>
    <w:rsid w:val="00934657"/>
    <w:rsid w:val="009370E9"/>
    <w:rsid w:val="00937D9B"/>
    <w:rsid w:val="00940E65"/>
    <w:rsid w:val="0094115B"/>
    <w:rsid w:val="009462FE"/>
    <w:rsid w:val="00946B7A"/>
    <w:rsid w:val="00946C39"/>
    <w:rsid w:val="00946D94"/>
    <w:rsid w:val="009471BC"/>
    <w:rsid w:val="00947D8F"/>
    <w:rsid w:val="00950AB0"/>
    <w:rsid w:val="00950B68"/>
    <w:rsid w:val="0095196D"/>
    <w:rsid w:val="00951BBE"/>
    <w:rsid w:val="0095260A"/>
    <w:rsid w:val="00952AB2"/>
    <w:rsid w:val="00952B54"/>
    <w:rsid w:val="00952FEB"/>
    <w:rsid w:val="00953E75"/>
    <w:rsid w:val="009556EA"/>
    <w:rsid w:val="00955BFF"/>
    <w:rsid w:val="00956390"/>
    <w:rsid w:val="00956FA7"/>
    <w:rsid w:val="0095736B"/>
    <w:rsid w:val="00960E18"/>
    <w:rsid w:val="00960F14"/>
    <w:rsid w:val="009612D3"/>
    <w:rsid w:val="00962064"/>
    <w:rsid w:val="00962F14"/>
    <w:rsid w:val="00963A39"/>
    <w:rsid w:val="00963DC5"/>
    <w:rsid w:val="009649F8"/>
    <w:rsid w:val="009653F0"/>
    <w:rsid w:val="00966139"/>
    <w:rsid w:val="00966160"/>
    <w:rsid w:val="00966C8D"/>
    <w:rsid w:val="0097030B"/>
    <w:rsid w:val="00970C82"/>
    <w:rsid w:val="00971C0E"/>
    <w:rsid w:val="00974581"/>
    <w:rsid w:val="009745EE"/>
    <w:rsid w:val="00976106"/>
    <w:rsid w:val="00976B54"/>
    <w:rsid w:val="00977578"/>
    <w:rsid w:val="00977BA5"/>
    <w:rsid w:val="009805DC"/>
    <w:rsid w:val="00980887"/>
    <w:rsid w:val="00981000"/>
    <w:rsid w:val="009818E7"/>
    <w:rsid w:val="00981AD6"/>
    <w:rsid w:val="0098226E"/>
    <w:rsid w:val="00984D24"/>
    <w:rsid w:val="00984DBA"/>
    <w:rsid w:val="0098621E"/>
    <w:rsid w:val="009868E2"/>
    <w:rsid w:val="00991124"/>
    <w:rsid w:val="00991982"/>
    <w:rsid w:val="009923B6"/>
    <w:rsid w:val="009926EF"/>
    <w:rsid w:val="00993609"/>
    <w:rsid w:val="00994653"/>
    <w:rsid w:val="00994C5F"/>
    <w:rsid w:val="00994E6E"/>
    <w:rsid w:val="00996526"/>
    <w:rsid w:val="009967D9"/>
    <w:rsid w:val="00996A43"/>
    <w:rsid w:val="00996EFE"/>
    <w:rsid w:val="009A0851"/>
    <w:rsid w:val="009A1530"/>
    <w:rsid w:val="009A15A4"/>
    <w:rsid w:val="009A15B3"/>
    <w:rsid w:val="009A2F67"/>
    <w:rsid w:val="009A322B"/>
    <w:rsid w:val="009A4BC9"/>
    <w:rsid w:val="009A50A0"/>
    <w:rsid w:val="009A5C4E"/>
    <w:rsid w:val="009A639D"/>
    <w:rsid w:val="009A66B8"/>
    <w:rsid w:val="009A6D57"/>
    <w:rsid w:val="009B1CE2"/>
    <w:rsid w:val="009B2903"/>
    <w:rsid w:val="009B2D9B"/>
    <w:rsid w:val="009B68AF"/>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5CB8"/>
    <w:rsid w:val="009D7337"/>
    <w:rsid w:val="009D7CB0"/>
    <w:rsid w:val="009E133B"/>
    <w:rsid w:val="009E1E61"/>
    <w:rsid w:val="009E21B4"/>
    <w:rsid w:val="009E3D96"/>
    <w:rsid w:val="009E40D3"/>
    <w:rsid w:val="009E4263"/>
    <w:rsid w:val="009E5F98"/>
    <w:rsid w:val="009E6317"/>
    <w:rsid w:val="009E7C10"/>
    <w:rsid w:val="009F3542"/>
    <w:rsid w:val="009F5208"/>
    <w:rsid w:val="009F56B4"/>
    <w:rsid w:val="009F5822"/>
    <w:rsid w:val="009F640D"/>
    <w:rsid w:val="009F676A"/>
    <w:rsid w:val="009F7316"/>
    <w:rsid w:val="00A02AF3"/>
    <w:rsid w:val="00A035AB"/>
    <w:rsid w:val="00A04C9D"/>
    <w:rsid w:val="00A04DB8"/>
    <w:rsid w:val="00A050A2"/>
    <w:rsid w:val="00A05CFC"/>
    <w:rsid w:val="00A064CE"/>
    <w:rsid w:val="00A0773E"/>
    <w:rsid w:val="00A07FB5"/>
    <w:rsid w:val="00A123CE"/>
    <w:rsid w:val="00A13232"/>
    <w:rsid w:val="00A1384B"/>
    <w:rsid w:val="00A14A3D"/>
    <w:rsid w:val="00A14AF3"/>
    <w:rsid w:val="00A14B52"/>
    <w:rsid w:val="00A15E0D"/>
    <w:rsid w:val="00A175F8"/>
    <w:rsid w:val="00A17AE4"/>
    <w:rsid w:val="00A20CCF"/>
    <w:rsid w:val="00A21BB6"/>
    <w:rsid w:val="00A21FBC"/>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CD"/>
    <w:rsid w:val="00A56BE5"/>
    <w:rsid w:val="00A56DE0"/>
    <w:rsid w:val="00A57E93"/>
    <w:rsid w:val="00A60DA8"/>
    <w:rsid w:val="00A6137C"/>
    <w:rsid w:val="00A615A6"/>
    <w:rsid w:val="00A623D0"/>
    <w:rsid w:val="00A631EB"/>
    <w:rsid w:val="00A711B3"/>
    <w:rsid w:val="00A71C2B"/>
    <w:rsid w:val="00A72E82"/>
    <w:rsid w:val="00A7409D"/>
    <w:rsid w:val="00A76423"/>
    <w:rsid w:val="00A773D0"/>
    <w:rsid w:val="00A77738"/>
    <w:rsid w:val="00A7786A"/>
    <w:rsid w:val="00A779A2"/>
    <w:rsid w:val="00A80131"/>
    <w:rsid w:val="00A818E6"/>
    <w:rsid w:val="00A81A71"/>
    <w:rsid w:val="00A84B6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169C"/>
    <w:rsid w:val="00AC376A"/>
    <w:rsid w:val="00AC6ECF"/>
    <w:rsid w:val="00AC7B6B"/>
    <w:rsid w:val="00AD0E40"/>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62BD"/>
    <w:rsid w:val="00AE63C9"/>
    <w:rsid w:val="00AE7C5F"/>
    <w:rsid w:val="00AF08A8"/>
    <w:rsid w:val="00AF2019"/>
    <w:rsid w:val="00AF26B7"/>
    <w:rsid w:val="00AF2C89"/>
    <w:rsid w:val="00AF30FD"/>
    <w:rsid w:val="00AF3FC6"/>
    <w:rsid w:val="00AF4B5F"/>
    <w:rsid w:val="00AF5B6E"/>
    <w:rsid w:val="00AF6DA2"/>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9D8"/>
    <w:rsid w:val="00B20D58"/>
    <w:rsid w:val="00B22535"/>
    <w:rsid w:val="00B2441D"/>
    <w:rsid w:val="00B24E10"/>
    <w:rsid w:val="00B25E7E"/>
    <w:rsid w:val="00B2670C"/>
    <w:rsid w:val="00B310C1"/>
    <w:rsid w:val="00B32231"/>
    <w:rsid w:val="00B35E99"/>
    <w:rsid w:val="00B3722F"/>
    <w:rsid w:val="00B3764F"/>
    <w:rsid w:val="00B41334"/>
    <w:rsid w:val="00B43080"/>
    <w:rsid w:val="00B431B1"/>
    <w:rsid w:val="00B43E73"/>
    <w:rsid w:val="00B4464A"/>
    <w:rsid w:val="00B44FFE"/>
    <w:rsid w:val="00B45AE1"/>
    <w:rsid w:val="00B460A9"/>
    <w:rsid w:val="00B4642E"/>
    <w:rsid w:val="00B47033"/>
    <w:rsid w:val="00B4729B"/>
    <w:rsid w:val="00B47460"/>
    <w:rsid w:val="00B505C9"/>
    <w:rsid w:val="00B50D6B"/>
    <w:rsid w:val="00B5110E"/>
    <w:rsid w:val="00B534D5"/>
    <w:rsid w:val="00B536E6"/>
    <w:rsid w:val="00B54876"/>
    <w:rsid w:val="00B56945"/>
    <w:rsid w:val="00B610C2"/>
    <w:rsid w:val="00B61B6F"/>
    <w:rsid w:val="00B61D29"/>
    <w:rsid w:val="00B62F6C"/>
    <w:rsid w:val="00B634F2"/>
    <w:rsid w:val="00B63701"/>
    <w:rsid w:val="00B65133"/>
    <w:rsid w:val="00B65F11"/>
    <w:rsid w:val="00B673AC"/>
    <w:rsid w:val="00B6777F"/>
    <w:rsid w:val="00B720BA"/>
    <w:rsid w:val="00B733B0"/>
    <w:rsid w:val="00B745B3"/>
    <w:rsid w:val="00B74F7D"/>
    <w:rsid w:val="00B76EAD"/>
    <w:rsid w:val="00B802FC"/>
    <w:rsid w:val="00B80668"/>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97033"/>
    <w:rsid w:val="00B97CDF"/>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4D61"/>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E77A3"/>
    <w:rsid w:val="00BF20B8"/>
    <w:rsid w:val="00BF2BCA"/>
    <w:rsid w:val="00BF4357"/>
    <w:rsid w:val="00BF5C7E"/>
    <w:rsid w:val="00BF5CAB"/>
    <w:rsid w:val="00BF6293"/>
    <w:rsid w:val="00BF6E4C"/>
    <w:rsid w:val="00BF71E9"/>
    <w:rsid w:val="00BF71F1"/>
    <w:rsid w:val="00BF76DF"/>
    <w:rsid w:val="00BF7CB5"/>
    <w:rsid w:val="00BF7FCA"/>
    <w:rsid w:val="00C01031"/>
    <w:rsid w:val="00C01384"/>
    <w:rsid w:val="00C01AF9"/>
    <w:rsid w:val="00C0274C"/>
    <w:rsid w:val="00C02F33"/>
    <w:rsid w:val="00C1090B"/>
    <w:rsid w:val="00C10DD0"/>
    <w:rsid w:val="00C13017"/>
    <w:rsid w:val="00C13FBE"/>
    <w:rsid w:val="00C141CA"/>
    <w:rsid w:val="00C149A3"/>
    <w:rsid w:val="00C15282"/>
    <w:rsid w:val="00C16C64"/>
    <w:rsid w:val="00C173CD"/>
    <w:rsid w:val="00C20109"/>
    <w:rsid w:val="00C20FC8"/>
    <w:rsid w:val="00C21B3F"/>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E0F"/>
    <w:rsid w:val="00C37B62"/>
    <w:rsid w:val="00C37D48"/>
    <w:rsid w:val="00C37DFA"/>
    <w:rsid w:val="00C40234"/>
    <w:rsid w:val="00C4058E"/>
    <w:rsid w:val="00C419A1"/>
    <w:rsid w:val="00C425DF"/>
    <w:rsid w:val="00C42FBB"/>
    <w:rsid w:val="00C43124"/>
    <w:rsid w:val="00C44721"/>
    <w:rsid w:val="00C44813"/>
    <w:rsid w:val="00C44B61"/>
    <w:rsid w:val="00C450A4"/>
    <w:rsid w:val="00C453A7"/>
    <w:rsid w:val="00C45B16"/>
    <w:rsid w:val="00C4670C"/>
    <w:rsid w:val="00C46FCF"/>
    <w:rsid w:val="00C47238"/>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06F3"/>
    <w:rsid w:val="00C71045"/>
    <w:rsid w:val="00C711D3"/>
    <w:rsid w:val="00C7217F"/>
    <w:rsid w:val="00C72EC1"/>
    <w:rsid w:val="00C72FA9"/>
    <w:rsid w:val="00C73F46"/>
    <w:rsid w:val="00C73FAD"/>
    <w:rsid w:val="00C74636"/>
    <w:rsid w:val="00C74D69"/>
    <w:rsid w:val="00C75536"/>
    <w:rsid w:val="00C758F8"/>
    <w:rsid w:val="00C76B74"/>
    <w:rsid w:val="00C80769"/>
    <w:rsid w:val="00C81DE5"/>
    <w:rsid w:val="00C82860"/>
    <w:rsid w:val="00C82962"/>
    <w:rsid w:val="00C837C9"/>
    <w:rsid w:val="00C8396C"/>
    <w:rsid w:val="00C84650"/>
    <w:rsid w:val="00C84F1D"/>
    <w:rsid w:val="00C85DD9"/>
    <w:rsid w:val="00C85F5A"/>
    <w:rsid w:val="00C8618D"/>
    <w:rsid w:val="00C86ADF"/>
    <w:rsid w:val="00C86F7F"/>
    <w:rsid w:val="00C870C0"/>
    <w:rsid w:val="00C93AD3"/>
    <w:rsid w:val="00C93F42"/>
    <w:rsid w:val="00C9418B"/>
    <w:rsid w:val="00C95D67"/>
    <w:rsid w:val="00C97222"/>
    <w:rsid w:val="00CA0DAE"/>
    <w:rsid w:val="00CA0E49"/>
    <w:rsid w:val="00CA1535"/>
    <w:rsid w:val="00CA3228"/>
    <w:rsid w:val="00CA5087"/>
    <w:rsid w:val="00CA58EE"/>
    <w:rsid w:val="00CA7EEF"/>
    <w:rsid w:val="00CB1649"/>
    <w:rsid w:val="00CB179D"/>
    <w:rsid w:val="00CB3E5E"/>
    <w:rsid w:val="00CB4EBD"/>
    <w:rsid w:val="00CB6338"/>
    <w:rsid w:val="00CB72D3"/>
    <w:rsid w:val="00CB76AA"/>
    <w:rsid w:val="00CB790E"/>
    <w:rsid w:val="00CC1407"/>
    <w:rsid w:val="00CC450D"/>
    <w:rsid w:val="00CC4FFC"/>
    <w:rsid w:val="00CC5328"/>
    <w:rsid w:val="00CC77F9"/>
    <w:rsid w:val="00CC7CC0"/>
    <w:rsid w:val="00CD0735"/>
    <w:rsid w:val="00CD1295"/>
    <w:rsid w:val="00CD3D23"/>
    <w:rsid w:val="00CD3D2A"/>
    <w:rsid w:val="00CD42E0"/>
    <w:rsid w:val="00CD5322"/>
    <w:rsid w:val="00CD5934"/>
    <w:rsid w:val="00CD5F3D"/>
    <w:rsid w:val="00CD61C8"/>
    <w:rsid w:val="00CD6B26"/>
    <w:rsid w:val="00CD6DAC"/>
    <w:rsid w:val="00CE0CAF"/>
    <w:rsid w:val="00CE0EFD"/>
    <w:rsid w:val="00CE46AE"/>
    <w:rsid w:val="00CE6394"/>
    <w:rsid w:val="00CE6F63"/>
    <w:rsid w:val="00CF01F9"/>
    <w:rsid w:val="00CF0A09"/>
    <w:rsid w:val="00CF0BCC"/>
    <w:rsid w:val="00CF12B7"/>
    <w:rsid w:val="00CF2E7C"/>
    <w:rsid w:val="00CF3188"/>
    <w:rsid w:val="00CF31E5"/>
    <w:rsid w:val="00CF3833"/>
    <w:rsid w:val="00CF3B95"/>
    <w:rsid w:val="00CF4338"/>
    <w:rsid w:val="00CF5268"/>
    <w:rsid w:val="00CF54E7"/>
    <w:rsid w:val="00CF57A6"/>
    <w:rsid w:val="00CF5976"/>
    <w:rsid w:val="00CF5D92"/>
    <w:rsid w:val="00D004AD"/>
    <w:rsid w:val="00D01B92"/>
    <w:rsid w:val="00D02935"/>
    <w:rsid w:val="00D02C80"/>
    <w:rsid w:val="00D02FA1"/>
    <w:rsid w:val="00D056E9"/>
    <w:rsid w:val="00D07A89"/>
    <w:rsid w:val="00D105A4"/>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3319"/>
    <w:rsid w:val="00D241D4"/>
    <w:rsid w:val="00D24A69"/>
    <w:rsid w:val="00D25520"/>
    <w:rsid w:val="00D27551"/>
    <w:rsid w:val="00D275A7"/>
    <w:rsid w:val="00D27824"/>
    <w:rsid w:val="00D3060F"/>
    <w:rsid w:val="00D31B8E"/>
    <w:rsid w:val="00D31FBC"/>
    <w:rsid w:val="00D33798"/>
    <w:rsid w:val="00D33DB2"/>
    <w:rsid w:val="00D33DE7"/>
    <w:rsid w:val="00D348BC"/>
    <w:rsid w:val="00D34C6E"/>
    <w:rsid w:val="00D405E6"/>
    <w:rsid w:val="00D41B43"/>
    <w:rsid w:val="00D43237"/>
    <w:rsid w:val="00D4323A"/>
    <w:rsid w:val="00D442ED"/>
    <w:rsid w:val="00D44C0E"/>
    <w:rsid w:val="00D46116"/>
    <w:rsid w:val="00D46297"/>
    <w:rsid w:val="00D4693D"/>
    <w:rsid w:val="00D46B07"/>
    <w:rsid w:val="00D47404"/>
    <w:rsid w:val="00D510DA"/>
    <w:rsid w:val="00D53F8D"/>
    <w:rsid w:val="00D547E6"/>
    <w:rsid w:val="00D5561C"/>
    <w:rsid w:val="00D56EA7"/>
    <w:rsid w:val="00D57AD5"/>
    <w:rsid w:val="00D6003F"/>
    <w:rsid w:val="00D60275"/>
    <w:rsid w:val="00D637B2"/>
    <w:rsid w:val="00D6386F"/>
    <w:rsid w:val="00D66DDD"/>
    <w:rsid w:val="00D673E2"/>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43A3"/>
    <w:rsid w:val="00D95B33"/>
    <w:rsid w:val="00D964E4"/>
    <w:rsid w:val="00D97224"/>
    <w:rsid w:val="00D978E4"/>
    <w:rsid w:val="00D9798F"/>
    <w:rsid w:val="00DA0910"/>
    <w:rsid w:val="00DA1743"/>
    <w:rsid w:val="00DA1E8C"/>
    <w:rsid w:val="00DA2273"/>
    <w:rsid w:val="00DA3B49"/>
    <w:rsid w:val="00DA416F"/>
    <w:rsid w:val="00DA420C"/>
    <w:rsid w:val="00DA5CC7"/>
    <w:rsid w:val="00DA63F5"/>
    <w:rsid w:val="00DA6F09"/>
    <w:rsid w:val="00DA7A3F"/>
    <w:rsid w:val="00DA7A9F"/>
    <w:rsid w:val="00DB02EB"/>
    <w:rsid w:val="00DB1960"/>
    <w:rsid w:val="00DB1E72"/>
    <w:rsid w:val="00DB23DE"/>
    <w:rsid w:val="00DB2C4B"/>
    <w:rsid w:val="00DB2CAA"/>
    <w:rsid w:val="00DB4C6F"/>
    <w:rsid w:val="00DB61E7"/>
    <w:rsid w:val="00DB6C3C"/>
    <w:rsid w:val="00DC0C74"/>
    <w:rsid w:val="00DC18A5"/>
    <w:rsid w:val="00DC1D8C"/>
    <w:rsid w:val="00DC21A4"/>
    <w:rsid w:val="00DC231D"/>
    <w:rsid w:val="00DC31BF"/>
    <w:rsid w:val="00DC33EF"/>
    <w:rsid w:val="00DC4911"/>
    <w:rsid w:val="00DC6A8F"/>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08FA"/>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2693"/>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0A24"/>
    <w:rsid w:val="00E41941"/>
    <w:rsid w:val="00E425D4"/>
    <w:rsid w:val="00E43229"/>
    <w:rsid w:val="00E436A9"/>
    <w:rsid w:val="00E454C9"/>
    <w:rsid w:val="00E50761"/>
    <w:rsid w:val="00E509D9"/>
    <w:rsid w:val="00E50B13"/>
    <w:rsid w:val="00E51B16"/>
    <w:rsid w:val="00E52A86"/>
    <w:rsid w:val="00E554A3"/>
    <w:rsid w:val="00E56917"/>
    <w:rsid w:val="00E573C2"/>
    <w:rsid w:val="00E579FC"/>
    <w:rsid w:val="00E603D8"/>
    <w:rsid w:val="00E60CA5"/>
    <w:rsid w:val="00E6223B"/>
    <w:rsid w:val="00E631C3"/>
    <w:rsid w:val="00E631DE"/>
    <w:rsid w:val="00E636E4"/>
    <w:rsid w:val="00E63AC5"/>
    <w:rsid w:val="00E64AEA"/>
    <w:rsid w:val="00E64F30"/>
    <w:rsid w:val="00E6579A"/>
    <w:rsid w:val="00E65D70"/>
    <w:rsid w:val="00E661A0"/>
    <w:rsid w:val="00E6706E"/>
    <w:rsid w:val="00E67095"/>
    <w:rsid w:val="00E67A04"/>
    <w:rsid w:val="00E70A6A"/>
    <w:rsid w:val="00E71E7C"/>
    <w:rsid w:val="00E727D2"/>
    <w:rsid w:val="00E73270"/>
    <w:rsid w:val="00E7355A"/>
    <w:rsid w:val="00E73663"/>
    <w:rsid w:val="00E738CA"/>
    <w:rsid w:val="00E7486E"/>
    <w:rsid w:val="00E75E25"/>
    <w:rsid w:val="00E76F8F"/>
    <w:rsid w:val="00E8066C"/>
    <w:rsid w:val="00E81727"/>
    <w:rsid w:val="00E8221C"/>
    <w:rsid w:val="00E83D9D"/>
    <w:rsid w:val="00E83E48"/>
    <w:rsid w:val="00E85E70"/>
    <w:rsid w:val="00E86E3F"/>
    <w:rsid w:val="00E87F57"/>
    <w:rsid w:val="00E907A6"/>
    <w:rsid w:val="00E911ED"/>
    <w:rsid w:val="00E91BCF"/>
    <w:rsid w:val="00E9266B"/>
    <w:rsid w:val="00E929F9"/>
    <w:rsid w:val="00E93807"/>
    <w:rsid w:val="00E94905"/>
    <w:rsid w:val="00E95DD6"/>
    <w:rsid w:val="00E969D1"/>
    <w:rsid w:val="00E96BB7"/>
    <w:rsid w:val="00E974B1"/>
    <w:rsid w:val="00E97C37"/>
    <w:rsid w:val="00E97D2E"/>
    <w:rsid w:val="00EA0025"/>
    <w:rsid w:val="00EA0BA6"/>
    <w:rsid w:val="00EA0E3B"/>
    <w:rsid w:val="00EA1CEC"/>
    <w:rsid w:val="00EA1D6A"/>
    <w:rsid w:val="00EA38F1"/>
    <w:rsid w:val="00EA4912"/>
    <w:rsid w:val="00EA4E12"/>
    <w:rsid w:val="00EA5D38"/>
    <w:rsid w:val="00EA65D9"/>
    <w:rsid w:val="00EA67B3"/>
    <w:rsid w:val="00EA6CCF"/>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BF3"/>
    <w:rsid w:val="00EC2EDF"/>
    <w:rsid w:val="00EC42A1"/>
    <w:rsid w:val="00EC523C"/>
    <w:rsid w:val="00EC675B"/>
    <w:rsid w:val="00EC7098"/>
    <w:rsid w:val="00ED095F"/>
    <w:rsid w:val="00ED0D98"/>
    <w:rsid w:val="00ED34A7"/>
    <w:rsid w:val="00ED6FE1"/>
    <w:rsid w:val="00ED77B0"/>
    <w:rsid w:val="00ED7E12"/>
    <w:rsid w:val="00EE04F1"/>
    <w:rsid w:val="00EE07D1"/>
    <w:rsid w:val="00EE23B3"/>
    <w:rsid w:val="00EE5475"/>
    <w:rsid w:val="00EE6383"/>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2B30"/>
    <w:rsid w:val="00F233CB"/>
    <w:rsid w:val="00F23936"/>
    <w:rsid w:val="00F2552D"/>
    <w:rsid w:val="00F257CF"/>
    <w:rsid w:val="00F25A00"/>
    <w:rsid w:val="00F25D48"/>
    <w:rsid w:val="00F26296"/>
    <w:rsid w:val="00F26DE2"/>
    <w:rsid w:val="00F270E9"/>
    <w:rsid w:val="00F27190"/>
    <w:rsid w:val="00F276B3"/>
    <w:rsid w:val="00F27809"/>
    <w:rsid w:val="00F27947"/>
    <w:rsid w:val="00F301C8"/>
    <w:rsid w:val="00F30803"/>
    <w:rsid w:val="00F30898"/>
    <w:rsid w:val="00F31354"/>
    <w:rsid w:val="00F33485"/>
    <w:rsid w:val="00F35063"/>
    <w:rsid w:val="00F3585C"/>
    <w:rsid w:val="00F3612C"/>
    <w:rsid w:val="00F3642C"/>
    <w:rsid w:val="00F3654A"/>
    <w:rsid w:val="00F36C5B"/>
    <w:rsid w:val="00F408F6"/>
    <w:rsid w:val="00F40E78"/>
    <w:rsid w:val="00F41680"/>
    <w:rsid w:val="00F41EE0"/>
    <w:rsid w:val="00F42C39"/>
    <w:rsid w:val="00F511CC"/>
    <w:rsid w:val="00F51334"/>
    <w:rsid w:val="00F5198F"/>
    <w:rsid w:val="00F5203B"/>
    <w:rsid w:val="00F526AD"/>
    <w:rsid w:val="00F527B7"/>
    <w:rsid w:val="00F52E73"/>
    <w:rsid w:val="00F52F6F"/>
    <w:rsid w:val="00F53828"/>
    <w:rsid w:val="00F5517E"/>
    <w:rsid w:val="00F56137"/>
    <w:rsid w:val="00F565F1"/>
    <w:rsid w:val="00F60B38"/>
    <w:rsid w:val="00F6108E"/>
    <w:rsid w:val="00F61BBB"/>
    <w:rsid w:val="00F61CB7"/>
    <w:rsid w:val="00F6292A"/>
    <w:rsid w:val="00F62C69"/>
    <w:rsid w:val="00F63214"/>
    <w:rsid w:val="00F632FB"/>
    <w:rsid w:val="00F63EEB"/>
    <w:rsid w:val="00F64C00"/>
    <w:rsid w:val="00F64DA9"/>
    <w:rsid w:val="00F65C81"/>
    <w:rsid w:val="00F664F1"/>
    <w:rsid w:val="00F6682A"/>
    <w:rsid w:val="00F704D9"/>
    <w:rsid w:val="00F70A0D"/>
    <w:rsid w:val="00F74037"/>
    <w:rsid w:val="00F7455B"/>
    <w:rsid w:val="00F746AC"/>
    <w:rsid w:val="00F74B9D"/>
    <w:rsid w:val="00F75058"/>
    <w:rsid w:val="00F75688"/>
    <w:rsid w:val="00F75726"/>
    <w:rsid w:val="00F7660F"/>
    <w:rsid w:val="00F768AD"/>
    <w:rsid w:val="00F76B75"/>
    <w:rsid w:val="00F774EE"/>
    <w:rsid w:val="00F77EB8"/>
    <w:rsid w:val="00F82A95"/>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A7FFE"/>
    <w:rsid w:val="00FB0D86"/>
    <w:rsid w:val="00FB5A26"/>
    <w:rsid w:val="00FB5A70"/>
    <w:rsid w:val="00FC0689"/>
    <w:rsid w:val="00FC13F0"/>
    <w:rsid w:val="00FC337B"/>
    <w:rsid w:val="00FC36ED"/>
    <w:rsid w:val="00FC54A4"/>
    <w:rsid w:val="00FC5AA7"/>
    <w:rsid w:val="00FC6E48"/>
    <w:rsid w:val="00FC7F82"/>
    <w:rsid w:val="00FD2AC6"/>
    <w:rsid w:val="00FD3587"/>
    <w:rsid w:val="00FD42FF"/>
    <w:rsid w:val="00FD4B6C"/>
    <w:rsid w:val="00FD5199"/>
    <w:rsid w:val="00FD6BAE"/>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58CB44"/>
    <w:rsid w:val="027C24DB"/>
    <w:rsid w:val="02F14BEE"/>
    <w:rsid w:val="02F6943E"/>
    <w:rsid w:val="0308FA2A"/>
    <w:rsid w:val="0309FD5E"/>
    <w:rsid w:val="030E1BDB"/>
    <w:rsid w:val="0323C718"/>
    <w:rsid w:val="03D8A615"/>
    <w:rsid w:val="03E120AC"/>
    <w:rsid w:val="04156623"/>
    <w:rsid w:val="042B0000"/>
    <w:rsid w:val="042F123A"/>
    <w:rsid w:val="043B16D5"/>
    <w:rsid w:val="04546A8E"/>
    <w:rsid w:val="04931AA5"/>
    <w:rsid w:val="04BDA2DC"/>
    <w:rsid w:val="050BA7A1"/>
    <w:rsid w:val="051310EC"/>
    <w:rsid w:val="055D3A24"/>
    <w:rsid w:val="05AD2A3D"/>
    <w:rsid w:val="05E40F3C"/>
    <w:rsid w:val="05E4EB80"/>
    <w:rsid w:val="05FCBD2D"/>
    <w:rsid w:val="0612B92A"/>
    <w:rsid w:val="06479D6F"/>
    <w:rsid w:val="065CB9A9"/>
    <w:rsid w:val="06A1835D"/>
    <w:rsid w:val="06B180B1"/>
    <w:rsid w:val="06C7CF07"/>
    <w:rsid w:val="07026155"/>
    <w:rsid w:val="0709594C"/>
    <w:rsid w:val="0765EC81"/>
    <w:rsid w:val="077B1B83"/>
    <w:rsid w:val="078760B9"/>
    <w:rsid w:val="0795D35F"/>
    <w:rsid w:val="07A6A296"/>
    <w:rsid w:val="07CBD209"/>
    <w:rsid w:val="07F45FEC"/>
    <w:rsid w:val="0832F5FB"/>
    <w:rsid w:val="08788EC7"/>
    <w:rsid w:val="08D15C97"/>
    <w:rsid w:val="096AF87E"/>
    <w:rsid w:val="097169FE"/>
    <w:rsid w:val="09720506"/>
    <w:rsid w:val="0990B512"/>
    <w:rsid w:val="0A075CD6"/>
    <w:rsid w:val="0A13807D"/>
    <w:rsid w:val="0A1A7F6E"/>
    <w:rsid w:val="0A1FB61E"/>
    <w:rsid w:val="0A45E535"/>
    <w:rsid w:val="0A600B84"/>
    <w:rsid w:val="0A7650B8"/>
    <w:rsid w:val="0A7A4AD2"/>
    <w:rsid w:val="0A930F0E"/>
    <w:rsid w:val="0AB46A1C"/>
    <w:rsid w:val="0ADC47EE"/>
    <w:rsid w:val="0AE932B0"/>
    <w:rsid w:val="0AF572A8"/>
    <w:rsid w:val="0B01BAE4"/>
    <w:rsid w:val="0B03FB5E"/>
    <w:rsid w:val="0B2DB51E"/>
    <w:rsid w:val="0B38D3C8"/>
    <w:rsid w:val="0B4469EA"/>
    <w:rsid w:val="0B47EF14"/>
    <w:rsid w:val="0B5C59BE"/>
    <w:rsid w:val="0B65AD86"/>
    <w:rsid w:val="0B7BE23D"/>
    <w:rsid w:val="0BAF55F1"/>
    <w:rsid w:val="0BB122EC"/>
    <w:rsid w:val="0BDAE99A"/>
    <w:rsid w:val="0C5C6B90"/>
    <w:rsid w:val="0C6A5BEA"/>
    <w:rsid w:val="0C759F74"/>
    <w:rsid w:val="0C911AFA"/>
    <w:rsid w:val="0CE797E6"/>
    <w:rsid w:val="0D119C5D"/>
    <w:rsid w:val="0D260934"/>
    <w:rsid w:val="0D4FE749"/>
    <w:rsid w:val="0D8B5F9C"/>
    <w:rsid w:val="0DDE68E9"/>
    <w:rsid w:val="0E04AF49"/>
    <w:rsid w:val="0E7EE3CA"/>
    <w:rsid w:val="0E8E05B8"/>
    <w:rsid w:val="0EAA39F8"/>
    <w:rsid w:val="0ED89F73"/>
    <w:rsid w:val="0F3385D5"/>
    <w:rsid w:val="0F8EA928"/>
    <w:rsid w:val="0FB8FC86"/>
    <w:rsid w:val="0FC34BD9"/>
    <w:rsid w:val="0FCA10AE"/>
    <w:rsid w:val="0FFB32FE"/>
    <w:rsid w:val="10068807"/>
    <w:rsid w:val="10C284BA"/>
    <w:rsid w:val="10F00546"/>
    <w:rsid w:val="10F127CA"/>
    <w:rsid w:val="10FEF039"/>
    <w:rsid w:val="1100EBB2"/>
    <w:rsid w:val="113AE435"/>
    <w:rsid w:val="115308ED"/>
    <w:rsid w:val="11533657"/>
    <w:rsid w:val="1157E2E1"/>
    <w:rsid w:val="117454F5"/>
    <w:rsid w:val="118DFDD8"/>
    <w:rsid w:val="11AF4893"/>
    <w:rsid w:val="11C1CB7E"/>
    <w:rsid w:val="11C2DDCB"/>
    <w:rsid w:val="11E910B8"/>
    <w:rsid w:val="11ED306F"/>
    <w:rsid w:val="1216134D"/>
    <w:rsid w:val="1220E417"/>
    <w:rsid w:val="12333842"/>
    <w:rsid w:val="1237BE5F"/>
    <w:rsid w:val="125A15B0"/>
    <w:rsid w:val="1267A280"/>
    <w:rsid w:val="128B7576"/>
    <w:rsid w:val="1296CC1F"/>
    <w:rsid w:val="12CDDDC4"/>
    <w:rsid w:val="12FA3EF3"/>
    <w:rsid w:val="13286497"/>
    <w:rsid w:val="133C51FF"/>
    <w:rsid w:val="1347CCC5"/>
    <w:rsid w:val="139E0B01"/>
    <w:rsid w:val="13A84296"/>
    <w:rsid w:val="13A856F1"/>
    <w:rsid w:val="13B0CCC2"/>
    <w:rsid w:val="13B322E5"/>
    <w:rsid w:val="13C36AC6"/>
    <w:rsid w:val="13E895BD"/>
    <w:rsid w:val="13E91E1A"/>
    <w:rsid w:val="140C6056"/>
    <w:rsid w:val="143213A1"/>
    <w:rsid w:val="1453D798"/>
    <w:rsid w:val="146B37A3"/>
    <w:rsid w:val="14AC837C"/>
    <w:rsid w:val="14B954BC"/>
    <w:rsid w:val="14BDCAF8"/>
    <w:rsid w:val="14C377C4"/>
    <w:rsid w:val="14E8E8D8"/>
    <w:rsid w:val="14F28C41"/>
    <w:rsid w:val="14F9A8F2"/>
    <w:rsid w:val="15138326"/>
    <w:rsid w:val="15213F7D"/>
    <w:rsid w:val="1546B664"/>
    <w:rsid w:val="15622E45"/>
    <w:rsid w:val="1580E3F0"/>
    <w:rsid w:val="15B652F7"/>
    <w:rsid w:val="1635B8B2"/>
    <w:rsid w:val="164CC3D0"/>
    <w:rsid w:val="16BAB639"/>
    <w:rsid w:val="16BE8D47"/>
    <w:rsid w:val="1719BAB6"/>
    <w:rsid w:val="172D3A52"/>
    <w:rsid w:val="17510A37"/>
    <w:rsid w:val="176641FB"/>
    <w:rsid w:val="176BF6B7"/>
    <w:rsid w:val="17830B56"/>
    <w:rsid w:val="1792A5C5"/>
    <w:rsid w:val="18063CAC"/>
    <w:rsid w:val="189BC2ED"/>
    <w:rsid w:val="18A11AAE"/>
    <w:rsid w:val="18A7C488"/>
    <w:rsid w:val="18B85B3F"/>
    <w:rsid w:val="18C7DB62"/>
    <w:rsid w:val="18F12BBA"/>
    <w:rsid w:val="1919A6B9"/>
    <w:rsid w:val="193AB0B7"/>
    <w:rsid w:val="1979D7AC"/>
    <w:rsid w:val="1980B2BC"/>
    <w:rsid w:val="1A06C418"/>
    <w:rsid w:val="1A162B64"/>
    <w:rsid w:val="1A16EFEF"/>
    <w:rsid w:val="1A21D9BC"/>
    <w:rsid w:val="1A5CC8D6"/>
    <w:rsid w:val="1AADC2A5"/>
    <w:rsid w:val="1B03DE4D"/>
    <w:rsid w:val="1B616B84"/>
    <w:rsid w:val="1B9903C3"/>
    <w:rsid w:val="1BE1CA6D"/>
    <w:rsid w:val="1BEBEC9A"/>
    <w:rsid w:val="1C21D0E6"/>
    <w:rsid w:val="1C2EEE3C"/>
    <w:rsid w:val="1C49DA8D"/>
    <w:rsid w:val="1C4FA5B1"/>
    <w:rsid w:val="1C528FAD"/>
    <w:rsid w:val="1C52D61C"/>
    <w:rsid w:val="1CC1A558"/>
    <w:rsid w:val="1CCECCC4"/>
    <w:rsid w:val="1CF1E1C8"/>
    <w:rsid w:val="1D08837F"/>
    <w:rsid w:val="1D48C66C"/>
    <w:rsid w:val="1D51DB21"/>
    <w:rsid w:val="1D6CE54C"/>
    <w:rsid w:val="1D9A7EFB"/>
    <w:rsid w:val="1DAA75BD"/>
    <w:rsid w:val="1E05EFD2"/>
    <w:rsid w:val="1E0A5802"/>
    <w:rsid w:val="1E4DD30F"/>
    <w:rsid w:val="1E7B8D63"/>
    <w:rsid w:val="1EF941FF"/>
    <w:rsid w:val="1F156827"/>
    <w:rsid w:val="1F4359FC"/>
    <w:rsid w:val="1F648334"/>
    <w:rsid w:val="1F77DFCF"/>
    <w:rsid w:val="1F7C9676"/>
    <w:rsid w:val="1FBBFB98"/>
    <w:rsid w:val="1FC8CC49"/>
    <w:rsid w:val="1FCFE268"/>
    <w:rsid w:val="1FD81034"/>
    <w:rsid w:val="1FDBF64C"/>
    <w:rsid w:val="1FE14B4E"/>
    <w:rsid w:val="1FE27877"/>
    <w:rsid w:val="1FFC0426"/>
    <w:rsid w:val="201C91D0"/>
    <w:rsid w:val="2026394A"/>
    <w:rsid w:val="202C5CA1"/>
    <w:rsid w:val="20388A30"/>
    <w:rsid w:val="2081E039"/>
    <w:rsid w:val="2087563F"/>
    <w:rsid w:val="20952045"/>
    <w:rsid w:val="20995108"/>
    <w:rsid w:val="20BDFB95"/>
    <w:rsid w:val="20C10829"/>
    <w:rsid w:val="20CF1FBE"/>
    <w:rsid w:val="20D3AA7F"/>
    <w:rsid w:val="2116A107"/>
    <w:rsid w:val="212B2D01"/>
    <w:rsid w:val="21D86F89"/>
    <w:rsid w:val="21EF7AC4"/>
    <w:rsid w:val="220F5550"/>
    <w:rsid w:val="226CFF44"/>
    <w:rsid w:val="22A66CA5"/>
    <w:rsid w:val="22CAA1BE"/>
    <w:rsid w:val="22CE3DE7"/>
    <w:rsid w:val="22F5D270"/>
    <w:rsid w:val="22F75C2C"/>
    <w:rsid w:val="233A77AF"/>
    <w:rsid w:val="23691EFE"/>
    <w:rsid w:val="2374ADD9"/>
    <w:rsid w:val="23A7DB1F"/>
    <w:rsid w:val="23B76162"/>
    <w:rsid w:val="24081EBA"/>
    <w:rsid w:val="2444777D"/>
    <w:rsid w:val="2452D0D6"/>
    <w:rsid w:val="24576229"/>
    <w:rsid w:val="247CF4E4"/>
    <w:rsid w:val="24A746AA"/>
    <w:rsid w:val="250910C4"/>
    <w:rsid w:val="25164DDE"/>
    <w:rsid w:val="252CCE01"/>
    <w:rsid w:val="255D3581"/>
    <w:rsid w:val="25720A80"/>
    <w:rsid w:val="257C8025"/>
    <w:rsid w:val="257E3A91"/>
    <w:rsid w:val="258024B1"/>
    <w:rsid w:val="26034E44"/>
    <w:rsid w:val="263405DE"/>
    <w:rsid w:val="26383221"/>
    <w:rsid w:val="26567C6B"/>
    <w:rsid w:val="266E4E0D"/>
    <w:rsid w:val="26701D76"/>
    <w:rsid w:val="2692DF20"/>
    <w:rsid w:val="26B74F85"/>
    <w:rsid w:val="26D6525B"/>
    <w:rsid w:val="2716CD0F"/>
    <w:rsid w:val="271EB191"/>
    <w:rsid w:val="27253295"/>
    <w:rsid w:val="272EE701"/>
    <w:rsid w:val="274ED34B"/>
    <w:rsid w:val="2763BDAE"/>
    <w:rsid w:val="2779D01C"/>
    <w:rsid w:val="279CA012"/>
    <w:rsid w:val="27AF0C6B"/>
    <w:rsid w:val="27E4713E"/>
    <w:rsid w:val="280B79FC"/>
    <w:rsid w:val="288CBAF4"/>
    <w:rsid w:val="28944AA8"/>
    <w:rsid w:val="28A28774"/>
    <w:rsid w:val="28AEC15E"/>
    <w:rsid w:val="28B6327C"/>
    <w:rsid w:val="28BD1856"/>
    <w:rsid w:val="28EAF516"/>
    <w:rsid w:val="28F5CA4E"/>
    <w:rsid w:val="291748B1"/>
    <w:rsid w:val="2918780C"/>
    <w:rsid w:val="2918F556"/>
    <w:rsid w:val="293B0D29"/>
    <w:rsid w:val="294A656B"/>
    <w:rsid w:val="29501296"/>
    <w:rsid w:val="2969B20A"/>
    <w:rsid w:val="296C9326"/>
    <w:rsid w:val="29717E9C"/>
    <w:rsid w:val="29B03051"/>
    <w:rsid w:val="29CF326F"/>
    <w:rsid w:val="2A20D67F"/>
    <w:rsid w:val="2A84F75D"/>
    <w:rsid w:val="2AE12B46"/>
    <w:rsid w:val="2AFA85B6"/>
    <w:rsid w:val="2B5219E0"/>
    <w:rsid w:val="2B60652F"/>
    <w:rsid w:val="2BAC99A9"/>
    <w:rsid w:val="2BEFB30E"/>
    <w:rsid w:val="2BF3A920"/>
    <w:rsid w:val="2C1094A7"/>
    <w:rsid w:val="2C323816"/>
    <w:rsid w:val="2C41DCEA"/>
    <w:rsid w:val="2C427301"/>
    <w:rsid w:val="2C5627E1"/>
    <w:rsid w:val="2C7261FA"/>
    <w:rsid w:val="2C9EAD9A"/>
    <w:rsid w:val="2CA24D0C"/>
    <w:rsid w:val="2CBCEA80"/>
    <w:rsid w:val="2CC05F01"/>
    <w:rsid w:val="2CCC85E6"/>
    <w:rsid w:val="2CDA6B9F"/>
    <w:rsid w:val="2CE90CE4"/>
    <w:rsid w:val="2CEC310B"/>
    <w:rsid w:val="2D22A1C8"/>
    <w:rsid w:val="2D42D415"/>
    <w:rsid w:val="2DA15703"/>
    <w:rsid w:val="2DC49283"/>
    <w:rsid w:val="2DC93DDE"/>
    <w:rsid w:val="2DD371ED"/>
    <w:rsid w:val="2DE7AF2C"/>
    <w:rsid w:val="2DEAFE8A"/>
    <w:rsid w:val="2DEE255A"/>
    <w:rsid w:val="2DF849EF"/>
    <w:rsid w:val="2DF890C2"/>
    <w:rsid w:val="2E12FDCE"/>
    <w:rsid w:val="2E2F6208"/>
    <w:rsid w:val="2E40FA53"/>
    <w:rsid w:val="2E6329C9"/>
    <w:rsid w:val="2EE410E5"/>
    <w:rsid w:val="2F37ACB2"/>
    <w:rsid w:val="2FA6261B"/>
    <w:rsid w:val="2FD837A2"/>
    <w:rsid w:val="2FF6A4E8"/>
    <w:rsid w:val="2FFB1236"/>
    <w:rsid w:val="30030D6B"/>
    <w:rsid w:val="301A6110"/>
    <w:rsid w:val="301C1F4C"/>
    <w:rsid w:val="3047D054"/>
    <w:rsid w:val="305871D2"/>
    <w:rsid w:val="30D7E1C6"/>
    <w:rsid w:val="30EE0E1C"/>
    <w:rsid w:val="3146848D"/>
    <w:rsid w:val="316CC60E"/>
    <w:rsid w:val="31DAE0A5"/>
    <w:rsid w:val="31DDD2BE"/>
    <w:rsid w:val="31EFE36B"/>
    <w:rsid w:val="31F8F7E3"/>
    <w:rsid w:val="321677A9"/>
    <w:rsid w:val="3239A212"/>
    <w:rsid w:val="328BBA3F"/>
    <w:rsid w:val="32A08251"/>
    <w:rsid w:val="32ADCF0D"/>
    <w:rsid w:val="32DA205B"/>
    <w:rsid w:val="3316455A"/>
    <w:rsid w:val="335118E3"/>
    <w:rsid w:val="335AE262"/>
    <w:rsid w:val="335D8961"/>
    <w:rsid w:val="33822AF7"/>
    <w:rsid w:val="338D5E08"/>
    <w:rsid w:val="33C18E62"/>
    <w:rsid w:val="33CE951E"/>
    <w:rsid w:val="33D223DA"/>
    <w:rsid w:val="33F1549E"/>
    <w:rsid w:val="34169E89"/>
    <w:rsid w:val="341AB783"/>
    <w:rsid w:val="345B6A42"/>
    <w:rsid w:val="34D9D894"/>
    <w:rsid w:val="34FE116B"/>
    <w:rsid w:val="350D9C16"/>
    <w:rsid w:val="351F6729"/>
    <w:rsid w:val="3575B08F"/>
    <w:rsid w:val="358B4182"/>
    <w:rsid w:val="35B1D981"/>
    <w:rsid w:val="35F55AB0"/>
    <w:rsid w:val="35FB2D02"/>
    <w:rsid w:val="3632D1DF"/>
    <w:rsid w:val="363B9A27"/>
    <w:rsid w:val="366D57B2"/>
    <w:rsid w:val="3675C8BF"/>
    <w:rsid w:val="36ACEF8A"/>
    <w:rsid w:val="36B6441D"/>
    <w:rsid w:val="36DFCDE2"/>
    <w:rsid w:val="36EA4D22"/>
    <w:rsid w:val="37442311"/>
    <w:rsid w:val="376FEA1F"/>
    <w:rsid w:val="3785CA07"/>
    <w:rsid w:val="37DE0C46"/>
    <w:rsid w:val="380B10E9"/>
    <w:rsid w:val="3839B797"/>
    <w:rsid w:val="3879EB5C"/>
    <w:rsid w:val="387F6CD0"/>
    <w:rsid w:val="3887AD5C"/>
    <w:rsid w:val="38C73CE4"/>
    <w:rsid w:val="38CC25A1"/>
    <w:rsid w:val="391A85E0"/>
    <w:rsid w:val="393EBDCC"/>
    <w:rsid w:val="39761EB5"/>
    <w:rsid w:val="39BF5707"/>
    <w:rsid w:val="39C436BC"/>
    <w:rsid w:val="39CCE799"/>
    <w:rsid w:val="39F69C43"/>
    <w:rsid w:val="3A59A328"/>
    <w:rsid w:val="3AB857BD"/>
    <w:rsid w:val="3AFADE61"/>
    <w:rsid w:val="3AFC104E"/>
    <w:rsid w:val="3B1D92FF"/>
    <w:rsid w:val="3B3AA81C"/>
    <w:rsid w:val="3B4846B5"/>
    <w:rsid w:val="3B79977B"/>
    <w:rsid w:val="3B8D277D"/>
    <w:rsid w:val="3B97EB92"/>
    <w:rsid w:val="3BCEFFB2"/>
    <w:rsid w:val="3BEF3C79"/>
    <w:rsid w:val="3BFD7E66"/>
    <w:rsid w:val="3C085E64"/>
    <w:rsid w:val="3C3340AE"/>
    <w:rsid w:val="3C3F06C6"/>
    <w:rsid w:val="3C49D6BA"/>
    <w:rsid w:val="3CD91161"/>
    <w:rsid w:val="3D0F889E"/>
    <w:rsid w:val="3D1F8329"/>
    <w:rsid w:val="3D317E74"/>
    <w:rsid w:val="3D433E13"/>
    <w:rsid w:val="3D4E5956"/>
    <w:rsid w:val="3D55AC46"/>
    <w:rsid w:val="3D568842"/>
    <w:rsid w:val="3D62282A"/>
    <w:rsid w:val="3D7E9E2B"/>
    <w:rsid w:val="3D8C9922"/>
    <w:rsid w:val="3DBD8390"/>
    <w:rsid w:val="3DF06929"/>
    <w:rsid w:val="3E074B06"/>
    <w:rsid w:val="3E0BD5E1"/>
    <w:rsid w:val="3E30C94B"/>
    <w:rsid w:val="3E5578AA"/>
    <w:rsid w:val="3EE80B52"/>
    <w:rsid w:val="3F2C0125"/>
    <w:rsid w:val="3F435E0F"/>
    <w:rsid w:val="3F4C5B83"/>
    <w:rsid w:val="3F6B510D"/>
    <w:rsid w:val="3FABB7C0"/>
    <w:rsid w:val="3FFBB7F1"/>
    <w:rsid w:val="402EE87E"/>
    <w:rsid w:val="403480BB"/>
    <w:rsid w:val="4038FB27"/>
    <w:rsid w:val="403A90C8"/>
    <w:rsid w:val="4051BF3D"/>
    <w:rsid w:val="409BDE98"/>
    <w:rsid w:val="40A7EC96"/>
    <w:rsid w:val="40B05B45"/>
    <w:rsid w:val="40CC2131"/>
    <w:rsid w:val="40DACC78"/>
    <w:rsid w:val="40E8E6E2"/>
    <w:rsid w:val="40F11653"/>
    <w:rsid w:val="413502EC"/>
    <w:rsid w:val="4154A41F"/>
    <w:rsid w:val="4155B0B3"/>
    <w:rsid w:val="41F39F9A"/>
    <w:rsid w:val="426215FF"/>
    <w:rsid w:val="42644465"/>
    <w:rsid w:val="427040DC"/>
    <w:rsid w:val="4281762D"/>
    <w:rsid w:val="42F121DF"/>
    <w:rsid w:val="438654FB"/>
    <w:rsid w:val="43914498"/>
    <w:rsid w:val="43A686FB"/>
    <w:rsid w:val="43C9AFCD"/>
    <w:rsid w:val="43D202B3"/>
    <w:rsid w:val="43D398A3"/>
    <w:rsid w:val="44795FA6"/>
    <w:rsid w:val="449C882E"/>
    <w:rsid w:val="44B4523A"/>
    <w:rsid w:val="44E51B8C"/>
    <w:rsid w:val="4510C4F5"/>
    <w:rsid w:val="45328D70"/>
    <w:rsid w:val="4538AB66"/>
    <w:rsid w:val="4583866B"/>
    <w:rsid w:val="45B201C2"/>
    <w:rsid w:val="45C513EF"/>
    <w:rsid w:val="45CFF1FD"/>
    <w:rsid w:val="45E7AF4D"/>
    <w:rsid w:val="45FB09CF"/>
    <w:rsid w:val="45FF4A45"/>
    <w:rsid w:val="4617214D"/>
    <w:rsid w:val="462CA440"/>
    <w:rsid w:val="465C7D69"/>
    <w:rsid w:val="465EB5D2"/>
    <w:rsid w:val="466E435B"/>
    <w:rsid w:val="46956A02"/>
    <w:rsid w:val="46F50C52"/>
    <w:rsid w:val="46FA6E29"/>
    <w:rsid w:val="4711109E"/>
    <w:rsid w:val="47178F55"/>
    <w:rsid w:val="471ACB44"/>
    <w:rsid w:val="47257F41"/>
    <w:rsid w:val="474E626C"/>
    <w:rsid w:val="476B63E5"/>
    <w:rsid w:val="4781C01D"/>
    <w:rsid w:val="47B6A061"/>
    <w:rsid w:val="47BC5285"/>
    <w:rsid w:val="47E3BC80"/>
    <w:rsid w:val="47E424D3"/>
    <w:rsid w:val="47EB25AF"/>
    <w:rsid w:val="481384A3"/>
    <w:rsid w:val="4814C97B"/>
    <w:rsid w:val="4815F6D0"/>
    <w:rsid w:val="484DBA76"/>
    <w:rsid w:val="486E0367"/>
    <w:rsid w:val="488807EF"/>
    <w:rsid w:val="48C54897"/>
    <w:rsid w:val="48C7EBE3"/>
    <w:rsid w:val="48E49A86"/>
    <w:rsid w:val="490E25D4"/>
    <w:rsid w:val="493F10BC"/>
    <w:rsid w:val="49442BB5"/>
    <w:rsid w:val="495A2E3A"/>
    <w:rsid w:val="49682F35"/>
    <w:rsid w:val="49B977DD"/>
    <w:rsid w:val="49D91ECA"/>
    <w:rsid w:val="4A387578"/>
    <w:rsid w:val="4A39A0B6"/>
    <w:rsid w:val="4A419F96"/>
    <w:rsid w:val="4A649438"/>
    <w:rsid w:val="4A6A11D0"/>
    <w:rsid w:val="4A6D6D0F"/>
    <w:rsid w:val="4ABAB518"/>
    <w:rsid w:val="4AEF8438"/>
    <w:rsid w:val="4AF15A4B"/>
    <w:rsid w:val="4AF9B87E"/>
    <w:rsid w:val="4B1A0288"/>
    <w:rsid w:val="4B3663ED"/>
    <w:rsid w:val="4B396806"/>
    <w:rsid w:val="4BAEE4F9"/>
    <w:rsid w:val="4BB0B8BC"/>
    <w:rsid w:val="4BDBC943"/>
    <w:rsid w:val="4BE2FD2B"/>
    <w:rsid w:val="4BF386BD"/>
    <w:rsid w:val="4C17576E"/>
    <w:rsid w:val="4C2E2F86"/>
    <w:rsid w:val="4C3236F5"/>
    <w:rsid w:val="4C51D0EE"/>
    <w:rsid w:val="4C782C7B"/>
    <w:rsid w:val="4C815D0F"/>
    <w:rsid w:val="4CE03520"/>
    <w:rsid w:val="4D39D0A4"/>
    <w:rsid w:val="4D6CB5CF"/>
    <w:rsid w:val="4D760FA2"/>
    <w:rsid w:val="4DAE2EAA"/>
    <w:rsid w:val="4DB37933"/>
    <w:rsid w:val="4DB48DDB"/>
    <w:rsid w:val="4DBA54B5"/>
    <w:rsid w:val="4DD90AA4"/>
    <w:rsid w:val="4DE53690"/>
    <w:rsid w:val="4DED6815"/>
    <w:rsid w:val="4E0874FD"/>
    <w:rsid w:val="4E1D2C26"/>
    <w:rsid w:val="4E7724AE"/>
    <w:rsid w:val="4EB5ADDD"/>
    <w:rsid w:val="4ECD7CB8"/>
    <w:rsid w:val="4F0B5A3C"/>
    <w:rsid w:val="4F290ECF"/>
    <w:rsid w:val="4F2D4A24"/>
    <w:rsid w:val="4F5B9285"/>
    <w:rsid w:val="4FBA0DCC"/>
    <w:rsid w:val="4FD59268"/>
    <w:rsid w:val="505B5F7E"/>
    <w:rsid w:val="50A7022C"/>
    <w:rsid w:val="50D1DCDA"/>
    <w:rsid w:val="511C70C8"/>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4AB3A34"/>
    <w:rsid w:val="54F31047"/>
    <w:rsid w:val="5504BB7A"/>
    <w:rsid w:val="550709C7"/>
    <w:rsid w:val="5520413C"/>
    <w:rsid w:val="556ED858"/>
    <w:rsid w:val="558B2606"/>
    <w:rsid w:val="55A91517"/>
    <w:rsid w:val="55BA6FFA"/>
    <w:rsid w:val="55D07CE7"/>
    <w:rsid w:val="55D1AD8A"/>
    <w:rsid w:val="55DC5B34"/>
    <w:rsid w:val="55FA69A9"/>
    <w:rsid w:val="5610904E"/>
    <w:rsid w:val="56317A75"/>
    <w:rsid w:val="5650655E"/>
    <w:rsid w:val="5678F188"/>
    <w:rsid w:val="568180DD"/>
    <w:rsid w:val="56821467"/>
    <w:rsid w:val="5687CE21"/>
    <w:rsid w:val="56B941D1"/>
    <w:rsid w:val="56DBE13E"/>
    <w:rsid w:val="56DE882C"/>
    <w:rsid w:val="56FDE0FD"/>
    <w:rsid w:val="5744381D"/>
    <w:rsid w:val="5768A5FB"/>
    <w:rsid w:val="577DE506"/>
    <w:rsid w:val="578B9FDB"/>
    <w:rsid w:val="57AA0805"/>
    <w:rsid w:val="57E100CC"/>
    <w:rsid w:val="57E2A5A7"/>
    <w:rsid w:val="57EEC8DF"/>
    <w:rsid w:val="582313CB"/>
    <w:rsid w:val="58450332"/>
    <w:rsid w:val="584D17AC"/>
    <w:rsid w:val="585DD339"/>
    <w:rsid w:val="5871F84B"/>
    <w:rsid w:val="587DA82A"/>
    <w:rsid w:val="58ED86FA"/>
    <w:rsid w:val="58FC92B1"/>
    <w:rsid w:val="59044257"/>
    <w:rsid w:val="591FD5CA"/>
    <w:rsid w:val="5943A7CE"/>
    <w:rsid w:val="5988617B"/>
    <w:rsid w:val="599AFB88"/>
    <w:rsid w:val="599F7930"/>
    <w:rsid w:val="59AE006F"/>
    <w:rsid w:val="59AE2584"/>
    <w:rsid w:val="59C006DB"/>
    <w:rsid w:val="59FAA3BE"/>
    <w:rsid w:val="5A23435C"/>
    <w:rsid w:val="5A3805EB"/>
    <w:rsid w:val="5A562B8B"/>
    <w:rsid w:val="5A87F1A4"/>
    <w:rsid w:val="5AA2EE5D"/>
    <w:rsid w:val="5B03CA82"/>
    <w:rsid w:val="5B182E71"/>
    <w:rsid w:val="5B77EDD5"/>
    <w:rsid w:val="5B8B378E"/>
    <w:rsid w:val="5BC2CAFD"/>
    <w:rsid w:val="5BD1E633"/>
    <w:rsid w:val="5C06F3F1"/>
    <w:rsid w:val="5C103F66"/>
    <w:rsid w:val="5C15E85F"/>
    <w:rsid w:val="5C4432A4"/>
    <w:rsid w:val="5C755BDD"/>
    <w:rsid w:val="5C790094"/>
    <w:rsid w:val="5C7A683D"/>
    <w:rsid w:val="5C7E15B0"/>
    <w:rsid w:val="5C84CDB3"/>
    <w:rsid w:val="5CE663DE"/>
    <w:rsid w:val="5DAD14BC"/>
    <w:rsid w:val="5DB80FEE"/>
    <w:rsid w:val="5DCA8484"/>
    <w:rsid w:val="5DEACBF4"/>
    <w:rsid w:val="5DED4DC6"/>
    <w:rsid w:val="5DFDE3C4"/>
    <w:rsid w:val="5E8085C1"/>
    <w:rsid w:val="5EB0C384"/>
    <w:rsid w:val="5EB9A352"/>
    <w:rsid w:val="5EC2F4E8"/>
    <w:rsid w:val="5EDAB6BC"/>
    <w:rsid w:val="5EDD517C"/>
    <w:rsid w:val="5EE2F5F4"/>
    <w:rsid w:val="5EEEA84D"/>
    <w:rsid w:val="5F502B79"/>
    <w:rsid w:val="5F6ABBE4"/>
    <w:rsid w:val="5F7ADA0E"/>
    <w:rsid w:val="5F8E1B91"/>
    <w:rsid w:val="5FD4CC30"/>
    <w:rsid w:val="5FDFD0B4"/>
    <w:rsid w:val="6004CE34"/>
    <w:rsid w:val="60065393"/>
    <w:rsid w:val="6034A595"/>
    <w:rsid w:val="6040B62C"/>
    <w:rsid w:val="6060FB8C"/>
    <w:rsid w:val="608060BA"/>
    <w:rsid w:val="60A2D985"/>
    <w:rsid w:val="60FA34EA"/>
    <w:rsid w:val="611B361C"/>
    <w:rsid w:val="612BA4C8"/>
    <w:rsid w:val="613617B9"/>
    <w:rsid w:val="6152B260"/>
    <w:rsid w:val="616013CD"/>
    <w:rsid w:val="6198C0D1"/>
    <w:rsid w:val="61A942DB"/>
    <w:rsid w:val="61CB5963"/>
    <w:rsid w:val="62145993"/>
    <w:rsid w:val="62758EDD"/>
    <w:rsid w:val="6276E22A"/>
    <w:rsid w:val="62A9964B"/>
    <w:rsid w:val="62BF568E"/>
    <w:rsid w:val="62CF290A"/>
    <w:rsid w:val="62DE04CA"/>
    <w:rsid w:val="62E26A3D"/>
    <w:rsid w:val="62F2EE59"/>
    <w:rsid w:val="631014AC"/>
    <w:rsid w:val="6337F107"/>
    <w:rsid w:val="638C48BD"/>
    <w:rsid w:val="63B39DD0"/>
    <w:rsid w:val="63C28026"/>
    <w:rsid w:val="63C8C759"/>
    <w:rsid w:val="63EF5E61"/>
    <w:rsid w:val="643565F4"/>
    <w:rsid w:val="64502038"/>
    <w:rsid w:val="645D6BE0"/>
    <w:rsid w:val="6463D1F5"/>
    <w:rsid w:val="64A28A2C"/>
    <w:rsid w:val="64AB5EC6"/>
    <w:rsid w:val="64E0A93C"/>
    <w:rsid w:val="650BD1E2"/>
    <w:rsid w:val="65253912"/>
    <w:rsid w:val="655E32DB"/>
    <w:rsid w:val="6580B0CB"/>
    <w:rsid w:val="65A51C68"/>
    <w:rsid w:val="65A80B19"/>
    <w:rsid w:val="65C401CE"/>
    <w:rsid w:val="65C77DA4"/>
    <w:rsid w:val="65D9FCF9"/>
    <w:rsid w:val="65F34360"/>
    <w:rsid w:val="661C06EC"/>
    <w:rsid w:val="66272D1A"/>
    <w:rsid w:val="666EA8D3"/>
    <w:rsid w:val="668CB475"/>
    <w:rsid w:val="66B5F3B9"/>
    <w:rsid w:val="66D7E9A2"/>
    <w:rsid w:val="66FF8B61"/>
    <w:rsid w:val="670E42EB"/>
    <w:rsid w:val="673C1F95"/>
    <w:rsid w:val="674CBFEB"/>
    <w:rsid w:val="6759BDF9"/>
    <w:rsid w:val="676CEF2E"/>
    <w:rsid w:val="67AD0851"/>
    <w:rsid w:val="67BEF6AF"/>
    <w:rsid w:val="67C83BF7"/>
    <w:rsid w:val="67DDF420"/>
    <w:rsid w:val="67F4867B"/>
    <w:rsid w:val="67FA388C"/>
    <w:rsid w:val="6802D698"/>
    <w:rsid w:val="680C99E6"/>
    <w:rsid w:val="680D7AE3"/>
    <w:rsid w:val="68560CF5"/>
    <w:rsid w:val="688C541B"/>
    <w:rsid w:val="6922EE43"/>
    <w:rsid w:val="69282F70"/>
    <w:rsid w:val="692AC0F0"/>
    <w:rsid w:val="69447F5F"/>
    <w:rsid w:val="694D65FF"/>
    <w:rsid w:val="695A746C"/>
    <w:rsid w:val="69645008"/>
    <w:rsid w:val="699BA2C2"/>
    <w:rsid w:val="699D2CCA"/>
    <w:rsid w:val="69C48B0D"/>
    <w:rsid w:val="6A160745"/>
    <w:rsid w:val="6A16D129"/>
    <w:rsid w:val="6A3245C6"/>
    <w:rsid w:val="6A4577B7"/>
    <w:rsid w:val="6A518FE6"/>
    <w:rsid w:val="6A57BD67"/>
    <w:rsid w:val="6ACCEA26"/>
    <w:rsid w:val="6AE2BF97"/>
    <w:rsid w:val="6AEF8114"/>
    <w:rsid w:val="6AF12E49"/>
    <w:rsid w:val="6B2C202E"/>
    <w:rsid w:val="6B3D9739"/>
    <w:rsid w:val="6B43C1B0"/>
    <w:rsid w:val="6B6D5A0B"/>
    <w:rsid w:val="6B8C59BE"/>
    <w:rsid w:val="6BAB5BB4"/>
    <w:rsid w:val="6BC89033"/>
    <w:rsid w:val="6BD15A65"/>
    <w:rsid w:val="6C2AB020"/>
    <w:rsid w:val="6C3C1D90"/>
    <w:rsid w:val="6C47A7B7"/>
    <w:rsid w:val="6C5B7D98"/>
    <w:rsid w:val="6C633B83"/>
    <w:rsid w:val="6C672763"/>
    <w:rsid w:val="6C6DFA31"/>
    <w:rsid w:val="6C8B5DA8"/>
    <w:rsid w:val="6C930860"/>
    <w:rsid w:val="6CC40759"/>
    <w:rsid w:val="6CD02FE6"/>
    <w:rsid w:val="6D18607E"/>
    <w:rsid w:val="6D32AACD"/>
    <w:rsid w:val="6D3FA01A"/>
    <w:rsid w:val="6D508D7A"/>
    <w:rsid w:val="6D67832C"/>
    <w:rsid w:val="6D73AD7A"/>
    <w:rsid w:val="6D9F1740"/>
    <w:rsid w:val="6DB51A17"/>
    <w:rsid w:val="6DF67BBE"/>
    <w:rsid w:val="6E00BFA8"/>
    <w:rsid w:val="6E05B31C"/>
    <w:rsid w:val="6E620995"/>
    <w:rsid w:val="6EBDAFD5"/>
    <w:rsid w:val="6F4875AE"/>
    <w:rsid w:val="6F60A3EB"/>
    <w:rsid w:val="6F6F38B2"/>
    <w:rsid w:val="6F97FF5C"/>
    <w:rsid w:val="6FDA1EF6"/>
    <w:rsid w:val="70277EC6"/>
    <w:rsid w:val="706F0EAE"/>
    <w:rsid w:val="70A065F4"/>
    <w:rsid w:val="70E42A0B"/>
    <w:rsid w:val="70F59808"/>
    <w:rsid w:val="70FB548E"/>
    <w:rsid w:val="71033058"/>
    <w:rsid w:val="71EC34C2"/>
    <w:rsid w:val="71F206FA"/>
    <w:rsid w:val="722311C5"/>
    <w:rsid w:val="724E76B3"/>
    <w:rsid w:val="72A7AC17"/>
    <w:rsid w:val="7311B6DE"/>
    <w:rsid w:val="733BC974"/>
    <w:rsid w:val="735D66E0"/>
    <w:rsid w:val="736E1234"/>
    <w:rsid w:val="739C9718"/>
    <w:rsid w:val="73A41B1F"/>
    <w:rsid w:val="73BAEB9C"/>
    <w:rsid w:val="73D23D83"/>
    <w:rsid w:val="74114999"/>
    <w:rsid w:val="7415B7FE"/>
    <w:rsid w:val="7431E893"/>
    <w:rsid w:val="743AD9F4"/>
    <w:rsid w:val="743B1326"/>
    <w:rsid w:val="7492F7E8"/>
    <w:rsid w:val="749B3F1D"/>
    <w:rsid w:val="74A5D00F"/>
    <w:rsid w:val="74B84767"/>
    <w:rsid w:val="74BE2161"/>
    <w:rsid w:val="74FF5F5B"/>
    <w:rsid w:val="75359D12"/>
    <w:rsid w:val="7535E6D1"/>
    <w:rsid w:val="75450E69"/>
    <w:rsid w:val="75689F17"/>
    <w:rsid w:val="756D2475"/>
    <w:rsid w:val="757C6F48"/>
    <w:rsid w:val="7595454F"/>
    <w:rsid w:val="7597A94B"/>
    <w:rsid w:val="75B4597A"/>
    <w:rsid w:val="7660CA19"/>
    <w:rsid w:val="7676D35A"/>
    <w:rsid w:val="76C13D70"/>
    <w:rsid w:val="76D4EDDF"/>
    <w:rsid w:val="76D8EABF"/>
    <w:rsid w:val="76E73DE2"/>
    <w:rsid w:val="76E99D62"/>
    <w:rsid w:val="7709AA64"/>
    <w:rsid w:val="771F8D51"/>
    <w:rsid w:val="7788D680"/>
    <w:rsid w:val="77A064F4"/>
    <w:rsid w:val="77A65621"/>
    <w:rsid w:val="77CC48C9"/>
    <w:rsid w:val="77EFC60C"/>
    <w:rsid w:val="77F364D2"/>
    <w:rsid w:val="77F4BFEB"/>
    <w:rsid w:val="77FB882E"/>
    <w:rsid w:val="784BC743"/>
    <w:rsid w:val="785768A8"/>
    <w:rsid w:val="7858A782"/>
    <w:rsid w:val="7881B38D"/>
    <w:rsid w:val="78C45654"/>
    <w:rsid w:val="78C7A78F"/>
    <w:rsid w:val="78E01177"/>
    <w:rsid w:val="78FA8345"/>
    <w:rsid w:val="79763903"/>
    <w:rsid w:val="799BCE70"/>
    <w:rsid w:val="79AE5378"/>
    <w:rsid w:val="79CCF3EB"/>
    <w:rsid w:val="79F10AA6"/>
    <w:rsid w:val="7A28CFDB"/>
    <w:rsid w:val="7A424F94"/>
    <w:rsid w:val="7A566A18"/>
    <w:rsid w:val="7A5CAACE"/>
    <w:rsid w:val="7A8D5D7E"/>
    <w:rsid w:val="7A92E55B"/>
    <w:rsid w:val="7A9BE0DB"/>
    <w:rsid w:val="7AFF19FD"/>
    <w:rsid w:val="7B392B13"/>
    <w:rsid w:val="7B43550E"/>
    <w:rsid w:val="7B73DFB7"/>
    <w:rsid w:val="7BB367BD"/>
    <w:rsid w:val="7BE63889"/>
    <w:rsid w:val="7BF7FBF6"/>
    <w:rsid w:val="7C157950"/>
    <w:rsid w:val="7C2FE01D"/>
    <w:rsid w:val="7C45F136"/>
    <w:rsid w:val="7C7C58C2"/>
    <w:rsid w:val="7CB51223"/>
    <w:rsid w:val="7D21AE94"/>
    <w:rsid w:val="7D2FFCC8"/>
    <w:rsid w:val="7D521BC0"/>
    <w:rsid w:val="7D9A3A66"/>
    <w:rsid w:val="7DC846F0"/>
    <w:rsid w:val="7DEA10FC"/>
    <w:rsid w:val="7E051BE0"/>
    <w:rsid w:val="7E44EDE2"/>
    <w:rsid w:val="7E7AD4DA"/>
    <w:rsid w:val="7E804FEF"/>
    <w:rsid w:val="7E85AC65"/>
    <w:rsid w:val="7E936A87"/>
    <w:rsid w:val="7EE21338"/>
    <w:rsid w:val="7EE9C880"/>
    <w:rsid w:val="7F006724"/>
    <w:rsid w:val="7F055E15"/>
    <w:rsid w:val="7F304C33"/>
    <w:rsid w:val="7F327DCF"/>
    <w:rsid w:val="7F5692B1"/>
    <w:rsid w:val="7F58E30B"/>
    <w:rsid w:val="7F8FD0AF"/>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B5C2F894-5B3C-4C46-9868-DE1A7B8970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E77D4"/>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2"/>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2356B7"/>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0414952">
      <w:bodyDiv w:val="1"/>
      <w:marLeft w:val="0"/>
      <w:marRight w:val="0"/>
      <w:marTop w:val="0"/>
      <w:marBottom w:val="0"/>
      <w:divBdr>
        <w:top w:val="none" w:sz="0" w:space="0" w:color="auto"/>
        <w:left w:val="none" w:sz="0" w:space="0" w:color="auto"/>
        <w:bottom w:val="none" w:sz="0" w:space="0" w:color="auto"/>
        <w:right w:val="none" w:sz="0" w:space="0" w:color="auto"/>
      </w:divBdr>
    </w:div>
    <w:div w:id="323436741">
      <w:bodyDiv w:val="1"/>
      <w:marLeft w:val="0"/>
      <w:marRight w:val="0"/>
      <w:marTop w:val="0"/>
      <w:marBottom w:val="0"/>
      <w:divBdr>
        <w:top w:val="none" w:sz="0" w:space="0" w:color="auto"/>
        <w:left w:val="none" w:sz="0" w:space="0" w:color="auto"/>
        <w:bottom w:val="none" w:sz="0" w:space="0" w:color="auto"/>
        <w:right w:val="none" w:sz="0" w:space="0" w:color="auto"/>
      </w:divBdr>
    </w:div>
    <w:div w:id="334576905">
      <w:bodyDiv w:val="1"/>
      <w:marLeft w:val="0"/>
      <w:marRight w:val="0"/>
      <w:marTop w:val="0"/>
      <w:marBottom w:val="0"/>
      <w:divBdr>
        <w:top w:val="none" w:sz="0" w:space="0" w:color="auto"/>
        <w:left w:val="none" w:sz="0" w:space="0" w:color="auto"/>
        <w:bottom w:val="none" w:sz="0" w:space="0" w:color="auto"/>
        <w:right w:val="none" w:sz="0" w:space="0" w:color="auto"/>
      </w:divBdr>
      <w:divsChild>
        <w:div w:id="92310362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366416971">
      <w:bodyDiv w:val="1"/>
      <w:marLeft w:val="0"/>
      <w:marRight w:val="0"/>
      <w:marTop w:val="0"/>
      <w:marBottom w:val="0"/>
      <w:divBdr>
        <w:top w:val="none" w:sz="0" w:space="0" w:color="auto"/>
        <w:left w:val="none" w:sz="0" w:space="0" w:color="auto"/>
        <w:bottom w:val="none" w:sz="0" w:space="0" w:color="auto"/>
        <w:right w:val="none" w:sz="0" w:space="0" w:color="auto"/>
      </w:divBdr>
    </w:div>
    <w:div w:id="410198019">
      <w:bodyDiv w:val="1"/>
      <w:marLeft w:val="0"/>
      <w:marRight w:val="0"/>
      <w:marTop w:val="0"/>
      <w:marBottom w:val="0"/>
      <w:divBdr>
        <w:top w:val="none" w:sz="0" w:space="0" w:color="auto"/>
        <w:left w:val="none" w:sz="0" w:space="0" w:color="auto"/>
        <w:bottom w:val="none" w:sz="0" w:space="0" w:color="auto"/>
        <w:right w:val="none" w:sz="0" w:space="0" w:color="auto"/>
      </w:divBdr>
    </w:div>
    <w:div w:id="476454133">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6289616">
      <w:bodyDiv w:val="1"/>
      <w:marLeft w:val="0"/>
      <w:marRight w:val="0"/>
      <w:marTop w:val="0"/>
      <w:marBottom w:val="0"/>
      <w:divBdr>
        <w:top w:val="none" w:sz="0" w:space="0" w:color="auto"/>
        <w:left w:val="none" w:sz="0" w:space="0" w:color="auto"/>
        <w:bottom w:val="none" w:sz="0" w:space="0" w:color="auto"/>
        <w:right w:val="none" w:sz="0" w:space="0" w:color="auto"/>
      </w:divBdr>
    </w:div>
    <w:div w:id="608009403">
      <w:bodyDiv w:val="1"/>
      <w:marLeft w:val="0"/>
      <w:marRight w:val="0"/>
      <w:marTop w:val="0"/>
      <w:marBottom w:val="0"/>
      <w:divBdr>
        <w:top w:val="none" w:sz="0" w:space="0" w:color="auto"/>
        <w:left w:val="none" w:sz="0" w:space="0" w:color="auto"/>
        <w:bottom w:val="none" w:sz="0" w:space="0" w:color="auto"/>
        <w:right w:val="none" w:sz="0" w:space="0" w:color="auto"/>
      </w:divBdr>
      <w:divsChild>
        <w:div w:id="17426755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21963468">
      <w:bodyDiv w:val="1"/>
      <w:marLeft w:val="0"/>
      <w:marRight w:val="0"/>
      <w:marTop w:val="0"/>
      <w:marBottom w:val="0"/>
      <w:divBdr>
        <w:top w:val="none" w:sz="0" w:space="0" w:color="auto"/>
        <w:left w:val="none" w:sz="0" w:space="0" w:color="auto"/>
        <w:bottom w:val="none" w:sz="0" w:space="0" w:color="auto"/>
        <w:right w:val="none" w:sz="0" w:space="0" w:color="auto"/>
      </w:divBdr>
    </w:div>
    <w:div w:id="653727897">
      <w:bodyDiv w:val="1"/>
      <w:marLeft w:val="0"/>
      <w:marRight w:val="0"/>
      <w:marTop w:val="0"/>
      <w:marBottom w:val="0"/>
      <w:divBdr>
        <w:top w:val="none" w:sz="0" w:space="0" w:color="auto"/>
        <w:left w:val="none" w:sz="0" w:space="0" w:color="auto"/>
        <w:bottom w:val="none" w:sz="0" w:space="0" w:color="auto"/>
        <w:right w:val="none" w:sz="0" w:space="0" w:color="auto"/>
      </w:divBdr>
    </w:div>
    <w:div w:id="659650582">
      <w:bodyDiv w:val="1"/>
      <w:marLeft w:val="0"/>
      <w:marRight w:val="0"/>
      <w:marTop w:val="0"/>
      <w:marBottom w:val="0"/>
      <w:divBdr>
        <w:top w:val="none" w:sz="0" w:space="0" w:color="auto"/>
        <w:left w:val="none" w:sz="0" w:space="0" w:color="auto"/>
        <w:bottom w:val="none" w:sz="0" w:space="0" w:color="auto"/>
        <w:right w:val="none" w:sz="0" w:space="0" w:color="auto"/>
      </w:divBdr>
    </w:div>
    <w:div w:id="666204110">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834774">
      <w:bodyDiv w:val="1"/>
      <w:marLeft w:val="0"/>
      <w:marRight w:val="0"/>
      <w:marTop w:val="0"/>
      <w:marBottom w:val="0"/>
      <w:divBdr>
        <w:top w:val="none" w:sz="0" w:space="0" w:color="auto"/>
        <w:left w:val="none" w:sz="0" w:space="0" w:color="auto"/>
        <w:bottom w:val="none" w:sz="0" w:space="0" w:color="auto"/>
        <w:right w:val="none" w:sz="0" w:space="0" w:color="auto"/>
      </w:divBdr>
    </w:div>
    <w:div w:id="890196409">
      <w:bodyDiv w:val="1"/>
      <w:marLeft w:val="0"/>
      <w:marRight w:val="0"/>
      <w:marTop w:val="0"/>
      <w:marBottom w:val="0"/>
      <w:divBdr>
        <w:top w:val="none" w:sz="0" w:space="0" w:color="auto"/>
        <w:left w:val="none" w:sz="0" w:space="0" w:color="auto"/>
        <w:bottom w:val="none" w:sz="0" w:space="0" w:color="auto"/>
        <w:right w:val="none" w:sz="0" w:space="0" w:color="auto"/>
      </w:divBdr>
    </w:div>
    <w:div w:id="946814419">
      <w:bodyDiv w:val="1"/>
      <w:marLeft w:val="0"/>
      <w:marRight w:val="0"/>
      <w:marTop w:val="0"/>
      <w:marBottom w:val="0"/>
      <w:divBdr>
        <w:top w:val="none" w:sz="0" w:space="0" w:color="auto"/>
        <w:left w:val="none" w:sz="0" w:space="0" w:color="auto"/>
        <w:bottom w:val="none" w:sz="0" w:space="0" w:color="auto"/>
        <w:right w:val="none" w:sz="0" w:space="0" w:color="auto"/>
      </w:divBdr>
    </w:div>
    <w:div w:id="995063118">
      <w:bodyDiv w:val="1"/>
      <w:marLeft w:val="0"/>
      <w:marRight w:val="0"/>
      <w:marTop w:val="0"/>
      <w:marBottom w:val="0"/>
      <w:divBdr>
        <w:top w:val="none" w:sz="0" w:space="0" w:color="auto"/>
        <w:left w:val="none" w:sz="0" w:space="0" w:color="auto"/>
        <w:bottom w:val="none" w:sz="0" w:space="0" w:color="auto"/>
        <w:right w:val="none" w:sz="0" w:space="0" w:color="auto"/>
      </w:divBdr>
    </w:div>
    <w:div w:id="1019239522">
      <w:bodyDiv w:val="1"/>
      <w:marLeft w:val="0"/>
      <w:marRight w:val="0"/>
      <w:marTop w:val="0"/>
      <w:marBottom w:val="0"/>
      <w:divBdr>
        <w:top w:val="none" w:sz="0" w:space="0" w:color="auto"/>
        <w:left w:val="none" w:sz="0" w:space="0" w:color="auto"/>
        <w:bottom w:val="none" w:sz="0" w:space="0" w:color="auto"/>
        <w:right w:val="none" w:sz="0" w:space="0" w:color="auto"/>
      </w:divBdr>
    </w:div>
    <w:div w:id="1054541186">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4944954">
      <w:bodyDiv w:val="1"/>
      <w:marLeft w:val="0"/>
      <w:marRight w:val="0"/>
      <w:marTop w:val="0"/>
      <w:marBottom w:val="0"/>
      <w:divBdr>
        <w:top w:val="none" w:sz="0" w:space="0" w:color="auto"/>
        <w:left w:val="none" w:sz="0" w:space="0" w:color="auto"/>
        <w:bottom w:val="none" w:sz="0" w:space="0" w:color="auto"/>
        <w:right w:val="none" w:sz="0" w:space="0" w:color="auto"/>
      </w:divBdr>
    </w:div>
    <w:div w:id="1210528626">
      <w:bodyDiv w:val="1"/>
      <w:marLeft w:val="0"/>
      <w:marRight w:val="0"/>
      <w:marTop w:val="0"/>
      <w:marBottom w:val="0"/>
      <w:divBdr>
        <w:top w:val="none" w:sz="0" w:space="0" w:color="auto"/>
        <w:left w:val="none" w:sz="0" w:space="0" w:color="auto"/>
        <w:bottom w:val="none" w:sz="0" w:space="0" w:color="auto"/>
        <w:right w:val="none" w:sz="0" w:space="0" w:color="auto"/>
      </w:divBdr>
    </w:div>
    <w:div w:id="1265266630">
      <w:bodyDiv w:val="1"/>
      <w:marLeft w:val="0"/>
      <w:marRight w:val="0"/>
      <w:marTop w:val="0"/>
      <w:marBottom w:val="0"/>
      <w:divBdr>
        <w:top w:val="none" w:sz="0" w:space="0" w:color="auto"/>
        <w:left w:val="none" w:sz="0" w:space="0" w:color="auto"/>
        <w:bottom w:val="none" w:sz="0" w:space="0" w:color="auto"/>
        <w:right w:val="none" w:sz="0" w:space="0" w:color="auto"/>
      </w:divBdr>
    </w:div>
    <w:div w:id="1347055967">
      <w:bodyDiv w:val="1"/>
      <w:marLeft w:val="0"/>
      <w:marRight w:val="0"/>
      <w:marTop w:val="0"/>
      <w:marBottom w:val="0"/>
      <w:divBdr>
        <w:top w:val="none" w:sz="0" w:space="0" w:color="auto"/>
        <w:left w:val="none" w:sz="0" w:space="0" w:color="auto"/>
        <w:bottom w:val="none" w:sz="0" w:space="0" w:color="auto"/>
        <w:right w:val="none" w:sz="0" w:space="0" w:color="auto"/>
      </w:divBdr>
    </w:div>
    <w:div w:id="1355422340">
      <w:bodyDiv w:val="1"/>
      <w:marLeft w:val="0"/>
      <w:marRight w:val="0"/>
      <w:marTop w:val="0"/>
      <w:marBottom w:val="0"/>
      <w:divBdr>
        <w:top w:val="none" w:sz="0" w:space="0" w:color="auto"/>
        <w:left w:val="none" w:sz="0" w:space="0" w:color="auto"/>
        <w:bottom w:val="none" w:sz="0" w:space="0" w:color="auto"/>
        <w:right w:val="none" w:sz="0" w:space="0" w:color="auto"/>
      </w:divBdr>
    </w:div>
    <w:div w:id="1456948298">
      <w:bodyDiv w:val="1"/>
      <w:marLeft w:val="0"/>
      <w:marRight w:val="0"/>
      <w:marTop w:val="0"/>
      <w:marBottom w:val="0"/>
      <w:divBdr>
        <w:top w:val="none" w:sz="0" w:space="0" w:color="auto"/>
        <w:left w:val="none" w:sz="0" w:space="0" w:color="auto"/>
        <w:bottom w:val="none" w:sz="0" w:space="0" w:color="auto"/>
        <w:right w:val="none" w:sz="0" w:space="0" w:color="auto"/>
      </w:divBdr>
    </w:div>
    <w:div w:id="1483232083">
      <w:bodyDiv w:val="1"/>
      <w:marLeft w:val="0"/>
      <w:marRight w:val="0"/>
      <w:marTop w:val="0"/>
      <w:marBottom w:val="0"/>
      <w:divBdr>
        <w:top w:val="none" w:sz="0" w:space="0" w:color="auto"/>
        <w:left w:val="none" w:sz="0" w:space="0" w:color="auto"/>
        <w:bottom w:val="none" w:sz="0" w:space="0" w:color="auto"/>
        <w:right w:val="none" w:sz="0" w:space="0" w:color="auto"/>
      </w:divBdr>
    </w:div>
    <w:div w:id="1521046435">
      <w:bodyDiv w:val="1"/>
      <w:marLeft w:val="0"/>
      <w:marRight w:val="0"/>
      <w:marTop w:val="0"/>
      <w:marBottom w:val="0"/>
      <w:divBdr>
        <w:top w:val="none" w:sz="0" w:space="0" w:color="auto"/>
        <w:left w:val="none" w:sz="0" w:space="0" w:color="auto"/>
        <w:bottom w:val="none" w:sz="0" w:space="0" w:color="auto"/>
        <w:right w:val="none" w:sz="0" w:space="0" w:color="auto"/>
      </w:divBdr>
    </w:div>
    <w:div w:id="1559972663">
      <w:bodyDiv w:val="1"/>
      <w:marLeft w:val="0"/>
      <w:marRight w:val="0"/>
      <w:marTop w:val="0"/>
      <w:marBottom w:val="0"/>
      <w:divBdr>
        <w:top w:val="none" w:sz="0" w:space="0" w:color="auto"/>
        <w:left w:val="none" w:sz="0" w:space="0" w:color="auto"/>
        <w:bottom w:val="none" w:sz="0" w:space="0" w:color="auto"/>
        <w:right w:val="none" w:sz="0" w:space="0" w:color="auto"/>
      </w:divBdr>
    </w:div>
    <w:div w:id="1719816417">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27959498">
      <w:bodyDiv w:val="1"/>
      <w:marLeft w:val="0"/>
      <w:marRight w:val="0"/>
      <w:marTop w:val="0"/>
      <w:marBottom w:val="0"/>
      <w:divBdr>
        <w:top w:val="none" w:sz="0" w:space="0" w:color="auto"/>
        <w:left w:val="none" w:sz="0" w:space="0" w:color="auto"/>
        <w:bottom w:val="none" w:sz="0" w:space="0" w:color="auto"/>
        <w:right w:val="none" w:sz="0" w:space="0" w:color="auto"/>
      </w:divBdr>
    </w:div>
    <w:div w:id="1943948845">
      <w:bodyDiv w:val="1"/>
      <w:marLeft w:val="0"/>
      <w:marRight w:val="0"/>
      <w:marTop w:val="0"/>
      <w:marBottom w:val="0"/>
      <w:divBdr>
        <w:top w:val="none" w:sz="0" w:space="0" w:color="auto"/>
        <w:left w:val="none" w:sz="0" w:space="0" w:color="auto"/>
        <w:bottom w:val="none" w:sz="0" w:space="0" w:color="auto"/>
        <w:right w:val="none" w:sz="0" w:space="0" w:color="auto"/>
      </w:divBdr>
    </w:div>
    <w:div w:id="2054191674">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1073173">
      <w:bodyDiv w:val="1"/>
      <w:marLeft w:val="0"/>
      <w:marRight w:val="0"/>
      <w:marTop w:val="0"/>
      <w:marBottom w:val="0"/>
      <w:divBdr>
        <w:top w:val="none" w:sz="0" w:space="0" w:color="auto"/>
        <w:left w:val="none" w:sz="0" w:space="0" w:color="auto"/>
        <w:bottom w:val="none" w:sz="0" w:space="0" w:color="auto"/>
        <w:right w:val="none" w:sz="0" w:space="0" w:color="auto"/>
      </w:divBdr>
    </w:div>
    <w:div w:id="2104064540">
      <w:bodyDiv w:val="1"/>
      <w:marLeft w:val="0"/>
      <w:marRight w:val="0"/>
      <w:marTop w:val="0"/>
      <w:marBottom w:val="0"/>
      <w:divBdr>
        <w:top w:val="none" w:sz="0" w:space="0" w:color="auto"/>
        <w:left w:val="none" w:sz="0" w:space="0" w:color="auto"/>
        <w:bottom w:val="none" w:sz="0" w:space="0" w:color="auto"/>
        <w:right w:val="none" w:sz="0" w:space="0" w:color="auto"/>
      </w:divBdr>
    </w:div>
    <w:div w:id="21146628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web.archive.org/web/20250721121825/https:/www.eiopa.europa.eu/system/files/2019-06/eiopa_iorp_ii_other_information_for_members_good_practices_march_2019_0.pdf"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web.archive.org/web/20250721122052/https:/eur-lex.europa.eu/legal-content/EN/TXT/?uri=CELEX%3A32016L2341"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web.archive.org/web/20250721121646/https:/www.eiopa.europa.eu/document/download/f984b53b-3549-49a4-9beb-7fe5057ecd94_en?filename=Opinion%20on%20climate%20change%20risk%20scenarios%20in%20ORSA.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B7D1212B-6DE7-403A-8215-8A6E3AA34458}"/>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http://purl.org/dc/dcmitype/"/>
    <ds:schemaRef ds:uri="http://schemas.microsoft.com/office/2006/documentManagement/types"/>
    <ds:schemaRef ds:uri="c3602c21-e7c0-460f-98aa-ced99acbd232"/>
    <ds:schemaRef ds:uri="http://schemas.openxmlformats.org/package/2006/metadata/core-properties"/>
    <ds:schemaRef ds:uri="http://purl.org/dc/elements/1.1/"/>
    <ds:schemaRef ds:uri="http://purl.org/dc/terms/"/>
    <ds:schemaRef ds:uri="http://schemas.microsoft.com/office/infopath/2007/PartnerControls"/>
    <ds:schemaRef ds:uri="http://schemas.microsoft.com/office/2006/metadata/properties"/>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117</Pages>
  <Words>23899</Words>
  <Characters>143161</Characters>
  <Application>Microsoft Office Word</Application>
  <DocSecurity>0</DocSecurity>
  <Lines>8421</Lines>
  <Paragraphs>4773</Paragraphs>
  <ScaleCrop>false</ScaleCrop>
  <Company/>
  <LinksUpToDate>false</LinksUpToDate>
  <CharactersWithSpaces>162287</CharactersWithSpaces>
  <SharedDoc>false</SharedDoc>
  <HLinks>
    <vt:vector size="366" baseType="variant">
      <vt:variant>
        <vt:i4>4784199</vt:i4>
      </vt:variant>
      <vt:variant>
        <vt:i4>342</vt:i4>
      </vt:variant>
      <vt:variant>
        <vt:i4>0</vt:i4>
      </vt:variant>
      <vt:variant>
        <vt:i4>5</vt:i4>
      </vt:variant>
      <vt:variant>
        <vt:lpwstr>https://www.fsb.org/uploads/P131022-1.pdf</vt:lpwstr>
      </vt:variant>
      <vt:variant>
        <vt:lpwstr/>
      </vt:variant>
      <vt:variant>
        <vt:i4>7012469</vt:i4>
      </vt:variant>
      <vt:variant>
        <vt:i4>339</vt:i4>
      </vt:variant>
      <vt:variant>
        <vt:i4>0</vt:i4>
      </vt:variant>
      <vt:variant>
        <vt:i4>5</vt:i4>
      </vt:variant>
      <vt:variant>
        <vt:lpwstr>https://www.bis.org/fsi/fsibriefs18.pdf</vt:lpwstr>
      </vt:variant>
      <vt:variant>
        <vt:lpwstr/>
      </vt:variant>
      <vt:variant>
        <vt:i4>1376291</vt:i4>
      </vt:variant>
      <vt:variant>
        <vt:i4>336</vt:i4>
      </vt:variant>
      <vt:variant>
        <vt:i4>0</vt:i4>
      </vt:variant>
      <vt:variant>
        <vt:i4>5</vt:i4>
      </vt:variant>
      <vt:variant>
        <vt:lpwstr/>
      </vt:variant>
      <vt:variant>
        <vt:lpwstr>_Section_5.2.3:_Capital</vt:lpwstr>
      </vt:variant>
      <vt:variant>
        <vt:i4>7143514</vt:i4>
      </vt:variant>
      <vt:variant>
        <vt:i4>333</vt:i4>
      </vt:variant>
      <vt:variant>
        <vt:i4>0</vt:i4>
      </vt:variant>
      <vt:variant>
        <vt:i4>5</vt:i4>
      </vt:variant>
      <vt:variant>
        <vt:lpwstr/>
      </vt:variant>
      <vt:variant>
        <vt:lpwstr>_Section_5.2.2:_Scenario</vt:lpwstr>
      </vt:variant>
      <vt:variant>
        <vt:i4>8126533</vt:i4>
      </vt:variant>
      <vt:variant>
        <vt:i4>330</vt:i4>
      </vt:variant>
      <vt:variant>
        <vt:i4>0</vt:i4>
      </vt:variant>
      <vt:variant>
        <vt:i4>5</vt:i4>
      </vt:variant>
      <vt:variant>
        <vt:lpwstr/>
      </vt:variant>
      <vt:variant>
        <vt:lpwstr>_Section_5.2.1:_Risk</vt:lpwstr>
      </vt:variant>
      <vt:variant>
        <vt:i4>6750276</vt:i4>
      </vt:variant>
      <vt:variant>
        <vt:i4>327</vt:i4>
      </vt:variant>
      <vt:variant>
        <vt:i4>0</vt:i4>
      </vt:variant>
      <vt:variant>
        <vt:i4>5</vt:i4>
      </vt:variant>
      <vt:variant>
        <vt:lpwstr/>
      </vt:variant>
      <vt:variant>
        <vt:lpwstr>_Section_4.4.4:_Exchange</vt:lpwstr>
      </vt:variant>
      <vt:variant>
        <vt:i4>6553680</vt:i4>
      </vt:variant>
      <vt:variant>
        <vt:i4>324</vt:i4>
      </vt:variant>
      <vt:variant>
        <vt:i4>0</vt:i4>
      </vt:variant>
      <vt:variant>
        <vt:i4>5</vt:i4>
      </vt:variant>
      <vt:variant>
        <vt:lpwstr/>
      </vt:variant>
      <vt:variant>
        <vt:lpwstr>_Section_4.4.3:_Operationalizing</vt:lpwstr>
      </vt:variant>
      <vt:variant>
        <vt:i4>1507386</vt:i4>
      </vt:variant>
      <vt:variant>
        <vt:i4>321</vt:i4>
      </vt:variant>
      <vt:variant>
        <vt:i4>0</vt:i4>
      </vt:variant>
      <vt:variant>
        <vt:i4>5</vt:i4>
      </vt:variant>
      <vt:variant>
        <vt:lpwstr/>
      </vt:variant>
      <vt:variant>
        <vt:lpwstr>_Section_4.4.2:_Carbon</vt:lpwstr>
      </vt:variant>
      <vt:variant>
        <vt:i4>7077954</vt:i4>
      </vt:variant>
      <vt:variant>
        <vt:i4>318</vt:i4>
      </vt:variant>
      <vt:variant>
        <vt:i4>0</vt:i4>
      </vt:variant>
      <vt:variant>
        <vt:i4>5</vt:i4>
      </vt:variant>
      <vt:variant>
        <vt:lpwstr/>
      </vt:variant>
      <vt:variant>
        <vt:lpwstr>_Section_4.4.1:_Criteria</vt:lpwstr>
      </vt:variant>
      <vt:variant>
        <vt:i4>4325485</vt:i4>
      </vt:variant>
      <vt:variant>
        <vt:i4>297</vt:i4>
      </vt:variant>
      <vt:variant>
        <vt:i4>0</vt:i4>
      </vt:variant>
      <vt:variant>
        <vt:i4>5</vt:i4>
      </vt:variant>
      <vt:variant>
        <vt:lpwstr>http://web.archive.org/web/20250721121646/https:/www.eiopa.europa.eu/document/download/f984b53b-3549-49a4-9beb-7fe5057ecd94_en?filename=Opinion%20on%20climate%20change%20risk%20scenarios%20in%20ORSA.pdf</vt:lpwstr>
      </vt:variant>
      <vt:variant>
        <vt:lpwstr/>
      </vt:variant>
      <vt:variant>
        <vt:i4>2621470</vt:i4>
      </vt:variant>
      <vt:variant>
        <vt:i4>294</vt:i4>
      </vt:variant>
      <vt:variant>
        <vt:i4>0</vt:i4>
      </vt:variant>
      <vt:variant>
        <vt:i4>5</vt:i4>
      </vt:variant>
      <vt:variant>
        <vt:lpwstr>http://web.archive.org/web/20250721121825/https:/www.eiopa.europa.eu/system/files/2019-06/eiopa_iorp_ii_other_information_for_members_good_practices_march_2019_0.pdf</vt:lpwstr>
      </vt:variant>
      <vt:variant>
        <vt:lpwstr/>
      </vt:variant>
      <vt:variant>
        <vt:i4>3801139</vt:i4>
      </vt:variant>
      <vt:variant>
        <vt:i4>291</vt:i4>
      </vt:variant>
      <vt:variant>
        <vt:i4>0</vt:i4>
      </vt:variant>
      <vt:variant>
        <vt:i4>5</vt:i4>
      </vt:variant>
      <vt:variant>
        <vt:lpwstr>http://web.archive.org/web/20250721122052/https:/eur-lex.europa.eu/legal-content/EN/TXT/?uri=CELEX%3A32016L2341</vt:lpwstr>
      </vt:variant>
      <vt:variant>
        <vt:lpwstr/>
      </vt:variant>
      <vt:variant>
        <vt:i4>1769533</vt:i4>
      </vt:variant>
      <vt:variant>
        <vt:i4>284</vt:i4>
      </vt:variant>
      <vt:variant>
        <vt:i4>0</vt:i4>
      </vt:variant>
      <vt:variant>
        <vt:i4>5</vt:i4>
      </vt:variant>
      <vt:variant>
        <vt:lpwstr/>
      </vt:variant>
      <vt:variant>
        <vt:lpwstr>_Toc198223646</vt:lpwstr>
      </vt:variant>
      <vt:variant>
        <vt:i4>1769533</vt:i4>
      </vt:variant>
      <vt:variant>
        <vt:i4>278</vt:i4>
      </vt:variant>
      <vt:variant>
        <vt:i4>0</vt:i4>
      </vt:variant>
      <vt:variant>
        <vt:i4>5</vt:i4>
      </vt:variant>
      <vt:variant>
        <vt:lpwstr/>
      </vt:variant>
      <vt:variant>
        <vt:lpwstr>_Toc198223645</vt:lpwstr>
      </vt:variant>
      <vt:variant>
        <vt:i4>1769533</vt:i4>
      </vt:variant>
      <vt:variant>
        <vt:i4>272</vt:i4>
      </vt:variant>
      <vt:variant>
        <vt:i4>0</vt:i4>
      </vt:variant>
      <vt:variant>
        <vt:i4>5</vt:i4>
      </vt:variant>
      <vt:variant>
        <vt:lpwstr/>
      </vt:variant>
      <vt:variant>
        <vt:lpwstr>_Toc198223644</vt:lpwstr>
      </vt:variant>
      <vt:variant>
        <vt:i4>1769533</vt:i4>
      </vt:variant>
      <vt:variant>
        <vt:i4>266</vt:i4>
      </vt:variant>
      <vt:variant>
        <vt:i4>0</vt:i4>
      </vt:variant>
      <vt:variant>
        <vt:i4>5</vt:i4>
      </vt:variant>
      <vt:variant>
        <vt:lpwstr/>
      </vt:variant>
      <vt:variant>
        <vt:lpwstr>_Toc198223643</vt:lpwstr>
      </vt:variant>
      <vt:variant>
        <vt:i4>1769533</vt:i4>
      </vt:variant>
      <vt:variant>
        <vt:i4>260</vt:i4>
      </vt:variant>
      <vt:variant>
        <vt:i4>0</vt:i4>
      </vt:variant>
      <vt:variant>
        <vt:i4>5</vt:i4>
      </vt:variant>
      <vt:variant>
        <vt:lpwstr/>
      </vt:variant>
      <vt:variant>
        <vt:lpwstr>_Toc198223642</vt:lpwstr>
      </vt:variant>
      <vt:variant>
        <vt:i4>1769533</vt:i4>
      </vt:variant>
      <vt:variant>
        <vt:i4>254</vt:i4>
      </vt:variant>
      <vt:variant>
        <vt:i4>0</vt:i4>
      </vt:variant>
      <vt:variant>
        <vt:i4>5</vt:i4>
      </vt:variant>
      <vt:variant>
        <vt:lpwstr/>
      </vt:variant>
      <vt:variant>
        <vt:lpwstr>_Toc198223641</vt:lpwstr>
      </vt:variant>
      <vt:variant>
        <vt:i4>1769533</vt:i4>
      </vt:variant>
      <vt:variant>
        <vt:i4>248</vt:i4>
      </vt:variant>
      <vt:variant>
        <vt:i4>0</vt:i4>
      </vt:variant>
      <vt:variant>
        <vt:i4>5</vt:i4>
      </vt:variant>
      <vt:variant>
        <vt:lpwstr/>
      </vt:variant>
      <vt:variant>
        <vt:lpwstr>_Toc198223640</vt:lpwstr>
      </vt:variant>
      <vt:variant>
        <vt:i4>1835069</vt:i4>
      </vt:variant>
      <vt:variant>
        <vt:i4>242</vt:i4>
      </vt:variant>
      <vt:variant>
        <vt:i4>0</vt:i4>
      </vt:variant>
      <vt:variant>
        <vt:i4>5</vt:i4>
      </vt:variant>
      <vt:variant>
        <vt:lpwstr/>
      </vt:variant>
      <vt:variant>
        <vt:lpwstr>_Toc198223639</vt:lpwstr>
      </vt:variant>
      <vt:variant>
        <vt:i4>1835069</vt:i4>
      </vt:variant>
      <vt:variant>
        <vt:i4>236</vt:i4>
      </vt:variant>
      <vt:variant>
        <vt:i4>0</vt:i4>
      </vt:variant>
      <vt:variant>
        <vt:i4>5</vt:i4>
      </vt:variant>
      <vt:variant>
        <vt:lpwstr/>
      </vt:variant>
      <vt:variant>
        <vt:lpwstr>_Toc198223638</vt:lpwstr>
      </vt:variant>
      <vt:variant>
        <vt:i4>1835069</vt:i4>
      </vt:variant>
      <vt:variant>
        <vt:i4>230</vt:i4>
      </vt:variant>
      <vt:variant>
        <vt:i4>0</vt:i4>
      </vt:variant>
      <vt:variant>
        <vt:i4>5</vt:i4>
      </vt:variant>
      <vt:variant>
        <vt:lpwstr/>
      </vt:variant>
      <vt:variant>
        <vt:lpwstr>_Toc198223637</vt:lpwstr>
      </vt:variant>
      <vt:variant>
        <vt:i4>1835069</vt:i4>
      </vt:variant>
      <vt:variant>
        <vt:i4>224</vt:i4>
      </vt:variant>
      <vt:variant>
        <vt:i4>0</vt:i4>
      </vt:variant>
      <vt:variant>
        <vt:i4>5</vt:i4>
      </vt:variant>
      <vt:variant>
        <vt:lpwstr/>
      </vt:variant>
      <vt:variant>
        <vt:lpwstr>_Toc198223636</vt:lpwstr>
      </vt:variant>
      <vt:variant>
        <vt:i4>1835069</vt:i4>
      </vt:variant>
      <vt:variant>
        <vt:i4>218</vt:i4>
      </vt:variant>
      <vt:variant>
        <vt:i4>0</vt:i4>
      </vt:variant>
      <vt:variant>
        <vt:i4>5</vt:i4>
      </vt:variant>
      <vt:variant>
        <vt:lpwstr/>
      </vt:variant>
      <vt:variant>
        <vt:lpwstr>_Toc198223635</vt:lpwstr>
      </vt:variant>
      <vt:variant>
        <vt:i4>1835069</vt:i4>
      </vt:variant>
      <vt:variant>
        <vt:i4>212</vt:i4>
      </vt:variant>
      <vt:variant>
        <vt:i4>0</vt:i4>
      </vt:variant>
      <vt:variant>
        <vt:i4>5</vt:i4>
      </vt:variant>
      <vt:variant>
        <vt:lpwstr/>
      </vt:variant>
      <vt:variant>
        <vt:lpwstr>_Toc198223634</vt:lpwstr>
      </vt:variant>
      <vt:variant>
        <vt:i4>1835069</vt:i4>
      </vt:variant>
      <vt:variant>
        <vt:i4>206</vt:i4>
      </vt:variant>
      <vt:variant>
        <vt:i4>0</vt:i4>
      </vt:variant>
      <vt:variant>
        <vt:i4>5</vt:i4>
      </vt:variant>
      <vt:variant>
        <vt:lpwstr/>
      </vt:variant>
      <vt:variant>
        <vt:lpwstr>_Toc198223633</vt:lpwstr>
      </vt:variant>
      <vt:variant>
        <vt:i4>1835069</vt:i4>
      </vt:variant>
      <vt:variant>
        <vt:i4>200</vt:i4>
      </vt:variant>
      <vt:variant>
        <vt:i4>0</vt:i4>
      </vt:variant>
      <vt:variant>
        <vt:i4>5</vt:i4>
      </vt:variant>
      <vt:variant>
        <vt:lpwstr/>
      </vt:variant>
      <vt:variant>
        <vt:lpwstr>_Toc198223632</vt:lpwstr>
      </vt:variant>
      <vt:variant>
        <vt:i4>1835069</vt:i4>
      </vt:variant>
      <vt:variant>
        <vt:i4>194</vt:i4>
      </vt:variant>
      <vt:variant>
        <vt:i4>0</vt:i4>
      </vt:variant>
      <vt:variant>
        <vt:i4>5</vt:i4>
      </vt:variant>
      <vt:variant>
        <vt:lpwstr/>
      </vt:variant>
      <vt:variant>
        <vt:lpwstr>_Toc198223631</vt:lpwstr>
      </vt:variant>
      <vt:variant>
        <vt:i4>1835069</vt:i4>
      </vt:variant>
      <vt:variant>
        <vt:i4>188</vt:i4>
      </vt:variant>
      <vt:variant>
        <vt:i4>0</vt:i4>
      </vt:variant>
      <vt:variant>
        <vt:i4>5</vt:i4>
      </vt:variant>
      <vt:variant>
        <vt:lpwstr/>
      </vt:variant>
      <vt:variant>
        <vt:lpwstr>_Toc198223630</vt:lpwstr>
      </vt:variant>
      <vt:variant>
        <vt:i4>1900605</vt:i4>
      </vt:variant>
      <vt:variant>
        <vt:i4>182</vt:i4>
      </vt:variant>
      <vt:variant>
        <vt:i4>0</vt:i4>
      </vt:variant>
      <vt:variant>
        <vt:i4>5</vt:i4>
      </vt:variant>
      <vt:variant>
        <vt:lpwstr/>
      </vt:variant>
      <vt:variant>
        <vt:lpwstr>_Toc198223629</vt:lpwstr>
      </vt:variant>
      <vt:variant>
        <vt:i4>1900605</vt:i4>
      </vt:variant>
      <vt:variant>
        <vt:i4>176</vt:i4>
      </vt:variant>
      <vt:variant>
        <vt:i4>0</vt:i4>
      </vt:variant>
      <vt:variant>
        <vt:i4>5</vt:i4>
      </vt:variant>
      <vt:variant>
        <vt:lpwstr/>
      </vt:variant>
      <vt:variant>
        <vt:lpwstr>_Toc198223628</vt:lpwstr>
      </vt:variant>
      <vt:variant>
        <vt:i4>1900605</vt:i4>
      </vt:variant>
      <vt:variant>
        <vt:i4>170</vt:i4>
      </vt:variant>
      <vt:variant>
        <vt:i4>0</vt:i4>
      </vt:variant>
      <vt:variant>
        <vt:i4>5</vt:i4>
      </vt:variant>
      <vt:variant>
        <vt:lpwstr/>
      </vt:variant>
      <vt:variant>
        <vt:lpwstr>_Toc198223627</vt:lpwstr>
      </vt:variant>
      <vt:variant>
        <vt:i4>1900605</vt:i4>
      </vt:variant>
      <vt:variant>
        <vt:i4>164</vt:i4>
      </vt:variant>
      <vt:variant>
        <vt:i4>0</vt:i4>
      </vt:variant>
      <vt:variant>
        <vt:i4>5</vt:i4>
      </vt:variant>
      <vt:variant>
        <vt:lpwstr/>
      </vt:variant>
      <vt:variant>
        <vt:lpwstr>_Toc198223626</vt:lpwstr>
      </vt:variant>
      <vt:variant>
        <vt:i4>1900605</vt:i4>
      </vt:variant>
      <vt:variant>
        <vt:i4>158</vt:i4>
      </vt:variant>
      <vt:variant>
        <vt:i4>0</vt:i4>
      </vt:variant>
      <vt:variant>
        <vt:i4>5</vt:i4>
      </vt:variant>
      <vt:variant>
        <vt:lpwstr/>
      </vt:variant>
      <vt:variant>
        <vt:lpwstr>_Toc198223625</vt:lpwstr>
      </vt:variant>
      <vt:variant>
        <vt:i4>1900605</vt:i4>
      </vt:variant>
      <vt:variant>
        <vt:i4>152</vt:i4>
      </vt:variant>
      <vt:variant>
        <vt:i4>0</vt:i4>
      </vt:variant>
      <vt:variant>
        <vt:i4>5</vt:i4>
      </vt:variant>
      <vt:variant>
        <vt:lpwstr/>
      </vt:variant>
      <vt:variant>
        <vt:lpwstr>_Toc198223624</vt:lpwstr>
      </vt:variant>
      <vt:variant>
        <vt:i4>1900605</vt:i4>
      </vt:variant>
      <vt:variant>
        <vt:i4>146</vt:i4>
      </vt:variant>
      <vt:variant>
        <vt:i4>0</vt:i4>
      </vt:variant>
      <vt:variant>
        <vt:i4>5</vt:i4>
      </vt:variant>
      <vt:variant>
        <vt:lpwstr/>
      </vt:variant>
      <vt:variant>
        <vt:lpwstr>_Toc198223623</vt:lpwstr>
      </vt:variant>
      <vt:variant>
        <vt:i4>1900605</vt:i4>
      </vt:variant>
      <vt:variant>
        <vt:i4>140</vt:i4>
      </vt:variant>
      <vt:variant>
        <vt:i4>0</vt:i4>
      </vt:variant>
      <vt:variant>
        <vt:i4>5</vt:i4>
      </vt:variant>
      <vt:variant>
        <vt:lpwstr/>
      </vt:variant>
      <vt:variant>
        <vt:lpwstr>_Toc198223622</vt:lpwstr>
      </vt:variant>
      <vt:variant>
        <vt:i4>1900605</vt:i4>
      </vt:variant>
      <vt:variant>
        <vt:i4>134</vt:i4>
      </vt:variant>
      <vt:variant>
        <vt:i4>0</vt:i4>
      </vt:variant>
      <vt:variant>
        <vt:i4>5</vt:i4>
      </vt:variant>
      <vt:variant>
        <vt:lpwstr/>
      </vt:variant>
      <vt:variant>
        <vt:lpwstr>_Toc198223621</vt:lpwstr>
      </vt:variant>
      <vt:variant>
        <vt:i4>1900605</vt:i4>
      </vt:variant>
      <vt:variant>
        <vt:i4>128</vt:i4>
      </vt:variant>
      <vt:variant>
        <vt:i4>0</vt:i4>
      </vt:variant>
      <vt:variant>
        <vt:i4>5</vt:i4>
      </vt:variant>
      <vt:variant>
        <vt:lpwstr/>
      </vt:variant>
      <vt:variant>
        <vt:lpwstr>_Toc198223620</vt:lpwstr>
      </vt:variant>
      <vt:variant>
        <vt:i4>1966141</vt:i4>
      </vt:variant>
      <vt:variant>
        <vt:i4>122</vt:i4>
      </vt:variant>
      <vt:variant>
        <vt:i4>0</vt:i4>
      </vt:variant>
      <vt:variant>
        <vt:i4>5</vt:i4>
      </vt:variant>
      <vt:variant>
        <vt:lpwstr/>
      </vt:variant>
      <vt:variant>
        <vt:lpwstr>_Toc198223619</vt:lpwstr>
      </vt:variant>
      <vt:variant>
        <vt:i4>1966141</vt:i4>
      </vt:variant>
      <vt:variant>
        <vt:i4>116</vt:i4>
      </vt:variant>
      <vt:variant>
        <vt:i4>0</vt:i4>
      </vt:variant>
      <vt:variant>
        <vt:i4>5</vt:i4>
      </vt:variant>
      <vt:variant>
        <vt:lpwstr/>
      </vt:variant>
      <vt:variant>
        <vt:lpwstr>_Toc198223618</vt:lpwstr>
      </vt:variant>
      <vt:variant>
        <vt:i4>1966141</vt:i4>
      </vt:variant>
      <vt:variant>
        <vt:i4>110</vt:i4>
      </vt:variant>
      <vt:variant>
        <vt:i4>0</vt:i4>
      </vt:variant>
      <vt:variant>
        <vt:i4>5</vt:i4>
      </vt:variant>
      <vt:variant>
        <vt:lpwstr/>
      </vt:variant>
      <vt:variant>
        <vt:lpwstr>_Toc198223617</vt:lpwstr>
      </vt:variant>
      <vt:variant>
        <vt:i4>1966141</vt:i4>
      </vt:variant>
      <vt:variant>
        <vt:i4>104</vt:i4>
      </vt:variant>
      <vt:variant>
        <vt:i4>0</vt:i4>
      </vt:variant>
      <vt:variant>
        <vt:i4>5</vt:i4>
      </vt:variant>
      <vt:variant>
        <vt:lpwstr/>
      </vt:variant>
      <vt:variant>
        <vt:lpwstr>_Toc198223616</vt:lpwstr>
      </vt:variant>
      <vt:variant>
        <vt:i4>1966141</vt:i4>
      </vt:variant>
      <vt:variant>
        <vt:i4>98</vt:i4>
      </vt:variant>
      <vt:variant>
        <vt:i4>0</vt:i4>
      </vt:variant>
      <vt:variant>
        <vt:i4>5</vt:i4>
      </vt:variant>
      <vt:variant>
        <vt:lpwstr/>
      </vt:variant>
      <vt:variant>
        <vt:lpwstr>_Toc198223615</vt:lpwstr>
      </vt:variant>
      <vt:variant>
        <vt:i4>1966141</vt:i4>
      </vt:variant>
      <vt:variant>
        <vt:i4>92</vt:i4>
      </vt:variant>
      <vt:variant>
        <vt:i4>0</vt:i4>
      </vt:variant>
      <vt:variant>
        <vt:i4>5</vt:i4>
      </vt:variant>
      <vt:variant>
        <vt:lpwstr/>
      </vt:variant>
      <vt:variant>
        <vt:lpwstr>_Toc198223614</vt:lpwstr>
      </vt:variant>
      <vt:variant>
        <vt:i4>1966141</vt:i4>
      </vt:variant>
      <vt:variant>
        <vt:i4>86</vt:i4>
      </vt:variant>
      <vt:variant>
        <vt:i4>0</vt:i4>
      </vt:variant>
      <vt:variant>
        <vt:i4>5</vt:i4>
      </vt:variant>
      <vt:variant>
        <vt:lpwstr/>
      </vt:variant>
      <vt:variant>
        <vt:lpwstr>_Toc198223613</vt:lpwstr>
      </vt:variant>
      <vt:variant>
        <vt:i4>1966141</vt:i4>
      </vt:variant>
      <vt:variant>
        <vt:i4>80</vt:i4>
      </vt:variant>
      <vt:variant>
        <vt:i4>0</vt:i4>
      </vt:variant>
      <vt:variant>
        <vt:i4>5</vt:i4>
      </vt:variant>
      <vt:variant>
        <vt:lpwstr/>
      </vt:variant>
      <vt:variant>
        <vt:lpwstr>_Toc198223612</vt:lpwstr>
      </vt:variant>
      <vt:variant>
        <vt:i4>1966141</vt:i4>
      </vt:variant>
      <vt:variant>
        <vt:i4>74</vt:i4>
      </vt:variant>
      <vt:variant>
        <vt:i4>0</vt:i4>
      </vt:variant>
      <vt:variant>
        <vt:i4>5</vt:i4>
      </vt:variant>
      <vt:variant>
        <vt:lpwstr/>
      </vt:variant>
      <vt:variant>
        <vt:lpwstr>_Toc198223611</vt:lpwstr>
      </vt:variant>
      <vt:variant>
        <vt:i4>1966141</vt:i4>
      </vt:variant>
      <vt:variant>
        <vt:i4>68</vt:i4>
      </vt:variant>
      <vt:variant>
        <vt:i4>0</vt:i4>
      </vt:variant>
      <vt:variant>
        <vt:i4>5</vt:i4>
      </vt:variant>
      <vt:variant>
        <vt:lpwstr/>
      </vt:variant>
      <vt:variant>
        <vt:lpwstr>_Toc198223610</vt:lpwstr>
      </vt:variant>
      <vt:variant>
        <vt:i4>2031677</vt:i4>
      </vt:variant>
      <vt:variant>
        <vt:i4>62</vt:i4>
      </vt:variant>
      <vt:variant>
        <vt:i4>0</vt:i4>
      </vt:variant>
      <vt:variant>
        <vt:i4>5</vt:i4>
      </vt:variant>
      <vt:variant>
        <vt:lpwstr/>
      </vt:variant>
      <vt:variant>
        <vt:lpwstr>_Toc198223609</vt:lpwstr>
      </vt:variant>
      <vt:variant>
        <vt:i4>2031677</vt:i4>
      </vt:variant>
      <vt:variant>
        <vt:i4>56</vt:i4>
      </vt:variant>
      <vt:variant>
        <vt:i4>0</vt:i4>
      </vt:variant>
      <vt:variant>
        <vt:i4>5</vt:i4>
      </vt:variant>
      <vt:variant>
        <vt:lpwstr/>
      </vt:variant>
      <vt:variant>
        <vt:lpwstr>_Toc198223608</vt:lpwstr>
      </vt:variant>
      <vt:variant>
        <vt:i4>2031677</vt:i4>
      </vt:variant>
      <vt:variant>
        <vt:i4>50</vt:i4>
      </vt:variant>
      <vt:variant>
        <vt:i4>0</vt:i4>
      </vt:variant>
      <vt:variant>
        <vt:i4>5</vt:i4>
      </vt:variant>
      <vt:variant>
        <vt:lpwstr/>
      </vt:variant>
      <vt:variant>
        <vt:lpwstr>_Toc198223607</vt:lpwstr>
      </vt:variant>
      <vt:variant>
        <vt:i4>2031677</vt:i4>
      </vt:variant>
      <vt:variant>
        <vt:i4>44</vt:i4>
      </vt:variant>
      <vt:variant>
        <vt:i4>0</vt:i4>
      </vt:variant>
      <vt:variant>
        <vt:i4>5</vt:i4>
      </vt:variant>
      <vt:variant>
        <vt:lpwstr/>
      </vt:variant>
      <vt:variant>
        <vt:lpwstr>_Toc198223606</vt:lpwstr>
      </vt:variant>
      <vt:variant>
        <vt:i4>2031677</vt:i4>
      </vt:variant>
      <vt:variant>
        <vt:i4>38</vt:i4>
      </vt:variant>
      <vt:variant>
        <vt:i4>0</vt:i4>
      </vt:variant>
      <vt:variant>
        <vt:i4>5</vt:i4>
      </vt:variant>
      <vt:variant>
        <vt:lpwstr/>
      </vt:variant>
      <vt:variant>
        <vt:lpwstr>_Toc198223605</vt:lpwstr>
      </vt:variant>
      <vt:variant>
        <vt:i4>2031677</vt:i4>
      </vt:variant>
      <vt:variant>
        <vt:i4>32</vt:i4>
      </vt:variant>
      <vt:variant>
        <vt:i4>0</vt:i4>
      </vt:variant>
      <vt:variant>
        <vt:i4>5</vt:i4>
      </vt:variant>
      <vt:variant>
        <vt:lpwstr/>
      </vt:variant>
      <vt:variant>
        <vt:lpwstr>_Toc198223604</vt:lpwstr>
      </vt:variant>
      <vt:variant>
        <vt:i4>2031677</vt:i4>
      </vt:variant>
      <vt:variant>
        <vt:i4>26</vt:i4>
      </vt:variant>
      <vt:variant>
        <vt:i4>0</vt:i4>
      </vt:variant>
      <vt:variant>
        <vt:i4>5</vt:i4>
      </vt:variant>
      <vt:variant>
        <vt:lpwstr/>
      </vt:variant>
      <vt:variant>
        <vt:lpwstr>_Toc198223603</vt:lpwstr>
      </vt:variant>
      <vt:variant>
        <vt:i4>2031677</vt:i4>
      </vt:variant>
      <vt:variant>
        <vt:i4>20</vt:i4>
      </vt:variant>
      <vt:variant>
        <vt:i4>0</vt:i4>
      </vt:variant>
      <vt:variant>
        <vt:i4>5</vt:i4>
      </vt:variant>
      <vt:variant>
        <vt:lpwstr/>
      </vt:variant>
      <vt:variant>
        <vt:lpwstr>_Toc198223602</vt:lpwstr>
      </vt:variant>
      <vt:variant>
        <vt:i4>2031677</vt:i4>
      </vt:variant>
      <vt:variant>
        <vt:i4>14</vt:i4>
      </vt:variant>
      <vt:variant>
        <vt:i4>0</vt:i4>
      </vt:variant>
      <vt:variant>
        <vt:i4>5</vt:i4>
      </vt:variant>
      <vt:variant>
        <vt:lpwstr/>
      </vt:variant>
      <vt:variant>
        <vt:lpwstr>_Toc198223601</vt:lpwstr>
      </vt:variant>
      <vt:variant>
        <vt:i4>2031677</vt:i4>
      </vt:variant>
      <vt:variant>
        <vt:i4>8</vt:i4>
      </vt:variant>
      <vt:variant>
        <vt:i4>0</vt:i4>
      </vt:variant>
      <vt:variant>
        <vt:i4>5</vt:i4>
      </vt:variant>
      <vt:variant>
        <vt:lpwstr/>
      </vt:variant>
      <vt:variant>
        <vt:lpwstr>_Toc198223600</vt:lpwstr>
      </vt:variant>
      <vt:variant>
        <vt:i4>2293788</vt:i4>
      </vt:variant>
      <vt:variant>
        <vt:i4>3</vt:i4>
      </vt:variant>
      <vt:variant>
        <vt:i4>0</vt:i4>
      </vt:variant>
      <vt:variant>
        <vt:i4>5</vt:i4>
      </vt:variant>
      <vt:variant>
        <vt:lpwstr>https://docs.google.com/document/d/1uXHsk-NOQj-p8fVEu_q7Q6E2i-E1qxWsR3VOFB2jDHw/edit?tab=t.0</vt:lpwstr>
      </vt:variant>
      <vt:variant>
        <vt:lpwstr/>
      </vt:variant>
      <vt:variant>
        <vt:i4>4587647</vt:i4>
      </vt:variant>
      <vt:variant>
        <vt:i4>0</vt:i4>
      </vt:variant>
      <vt:variant>
        <vt:i4>0</vt:i4>
      </vt:variant>
      <vt:variant>
        <vt:i4>5</vt:i4>
      </vt:variant>
      <vt:variant>
        <vt:lpwstr>mailto:netzerohub@bsg.ox.ac.uk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 Brauw</cp:lastModifiedBy>
  <cp:revision>201</cp:revision>
  <cp:lastPrinted>2025-03-21T00:14:00Z</cp:lastPrinted>
  <dcterms:created xsi:type="dcterms:W3CDTF">2025-06-19T08:54:00Z</dcterms:created>
  <dcterms:modified xsi:type="dcterms:W3CDTF">2025-07-29T13:16:00Z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mDocType">
    <vt:lpwstr/>
  </property>
</Properties>
</file>